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30" w:rsidRPr="00765DB7" w:rsidRDefault="008E61BE" w:rsidP="008E61BE">
      <w:pPr>
        <w:autoSpaceDE w:val="0"/>
        <w:autoSpaceDN w:val="0"/>
        <w:adjustRightInd w:val="0"/>
        <w:spacing w:after="120"/>
        <w:jc w:val="center"/>
        <w:rPr>
          <w:rFonts w:asciiTheme="minorHAnsi" w:hAnsiTheme="minorHAnsi" w:cstheme="minorHAnsi"/>
          <w:b/>
          <w:bCs/>
          <w:sz w:val="20"/>
          <w:szCs w:val="20"/>
          <w:lang w:val="pl-PL"/>
        </w:rPr>
      </w:pPr>
      <w:r w:rsidRPr="00765DB7">
        <w:rPr>
          <w:rFonts w:ascii="Calibri" w:hAnsi="Calibri" w:cs="Calibri"/>
          <w:b/>
          <w:bCs/>
          <w:color w:val="000000" w:themeColor="text1"/>
          <w:lang w:val="pl-PL"/>
        </w:rPr>
        <w:t>WZORCOWY BRIEF DLA AGENCJI REKLAMOWEJ</w:t>
      </w:r>
      <w:r w:rsidRPr="00765DB7">
        <w:rPr>
          <w:rFonts w:ascii="Calibri" w:hAnsi="Calibri" w:cs="Calibri"/>
          <w:bCs/>
          <w:color w:val="000000" w:themeColor="text1"/>
          <w:lang w:val="pl-PL"/>
        </w:rPr>
        <w:t xml:space="preserve"> </w:t>
      </w:r>
      <w:r w:rsidR="00765DB7">
        <w:rPr>
          <w:rFonts w:ascii="Calibri" w:hAnsi="Calibri" w:cs="Calibri"/>
          <w:bCs/>
          <w:color w:val="000000" w:themeColor="text1"/>
          <w:lang w:val="pl-PL"/>
        </w:rPr>
        <w:t>–</w:t>
      </w:r>
      <w:r w:rsidRPr="00765DB7">
        <w:rPr>
          <w:rFonts w:ascii="Calibri" w:hAnsi="Calibri" w:cs="Calibri"/>
          <w:bCs/>
          <w:color w:val="000000" w:themeColor="text1"/>
          <w:lang w:val="pl-PL"/>
        </w:rPr>
        <w:t xml:space="preserve"> KATEGORIA FULL SERVICE</w:t>
      </w:r>
    </w:p>
    <w:tbl>
      <w:tblPr>
        <w:tblStyle w:val="TableNormal"/>
        <w:tblW w:w="11199" w:type="dxa"/>
        <w:tblInd w:w="-346" w:type="dxa"/>
        <w:tblBorders>
          <w:top w:val="single" w:sz="2" w:space="0" w:color="7F7F7F" w:themeColor="text1" w:themeTint="80"/>
          <w:left w:val="single" w:sz="2" w:space="0" w:color="7F7F7F" w:themeColor="text1" w:themeTint="80"/>
          <w:bottom w:val="single" w:sz="4" w:space="0" w:color="auto"/>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694"/>
        <w:gridCol w:w="3544"/>
        <w:gridCol w:w="4961"/>
      </w:tblGrid>
      <w:tr w:rsidR="004150E5" w:rsidRPr="00765DB7" w:rsidTr="00670C17">
        <w:trPr>
          <w:trHeight w:val="283"/>
        </w:trPr>
        <w:tc>
          <w:tcPr>
            <w:tcW w:w="2694" w:type="dxa"/>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765DB7">
              <w:rPr>
                <w:rFonts w:asciiTheme="minorHAnsi" w:hAnsiTheme="minorHAnsi" w:cstheme="minorHAnsi"/>
                <w:b/>
                <w:bCs/>
                <w:color w:val="000000" w:themeColor="text1"/>
              </w:rPr>
              <w:t>Marka:</w:t>
            </w:r>
          </w:p>
        </w:tc>
        <w:tc>
          <w:tcPr>
            <w:tcW w:w="8505" w:type="dxa"/>
            <w:gridSpan w:val="2"/>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p>
        </w:tc>
      </w:tr>
      <w:tr w:rsidR="004150E5" w:rsidRPr="00670C17" w:rsidTr="00670C17">
        <w:trPr>
          <w:trHeight w:val="822"/>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29B">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color w:val="000000" w:themeColor="text1"/>
              </w:rPr>
              <w:t>Opis rynku</w:t>
            </w:r>
          </w:p>
          <w:p w:rsidR="004150E5" w:rsidRPr="00765DB7" w:rsidRDefault="004150E5" w:rsidP="008E61BE">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Ogólna definicja rynku: wielkość rynku, sezonowość sprzedaży, czynniki wpływające na sezonowość, wydarzenia dotyczące produktu, czynniki pozarynkowe.</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29B">
            <w:pPr>
              <w:widowControl w:val="0"/>
              <w:suppressAutoHyphens w:val="0"/>
              <w:ind w:left="360" w:firstLine="0"/>
              <w:jc w:val="left"/>
              <w:rPr>
                <w:rFonts w:asciiTheme="minorHAnsi" w:hAnsiTheme="minorHAnsi" w:cstheme="minorHAnsi"/>
                <w:bCs/>
                <w:i/>
                <w:color w:val="000000" w:themeColor="text1"/>
                <w:szCs w:val="20"/>
                <w:lang w:val="pl-PL"/>
              </w:rPr>
            </w:pPr>
          </w:p>
          <w:p w:rsidR="004150E5" w:rsidRPr="00765DB7" w:rsidRDefault="004150E5" w:rsidP="0016529B">
            <w:pPr>
              <w:widowControl w:val="0"/>
              <w:suppressAutoHyphens w:val="0"/>
              <w:ind w:left="360" w:firstLine="0"/>
              <w:jc w:val="left"/>
              <w:rPr>
                <w:rFonts w:asciiTheme="minorHAnsi" w:hAnsiTheme="minorHAnsi" w:cstheme="minorHAnsi"/>
                <w:bCs/>
                <w:i/>
                <w:color w:val="000000" w:themeColor="text1"/>
                <w:szCs w:val="20"/>
                <w:lang w:val="pl-PL"/>
              </w:rPr>
            </w:pPr>
          </w:p>
          <w:p w:rsidR="004150E5" w:rsidRPr="00765DB7" w:rsidRDefault="004150E5" w:rsidP="0016529B">
            <w:pPr>
              <w:widowControl w:val="0"/>
              <w:suppressAutoHyphens w:val="0"/>
              <w:ind w:left="360" w:firstLine="0"/>
              <w:jc w:val="left"/>
              <w:rPr>
                <w:rFonts w:asciiTheme="minorHAnsi" w:hAnsiTheme="minorHAnsi" w:cstheme="minorHAnsi"/>
                <w:bCs/>
                <w:i/>
                <w:color w:val="000000" w:themeColor="text1"/>
                <w:szCs w:val="20"/>
                <w:lang w:val="pl-PL"/>
              </w:rPr>
            </w:pPr>
          </w:p>
        </w:tc>
      </w:tr>
      <w:tr w:rsidR="004150E5" w:rsidRPr="00670C17" w:rsidTr="00670C17">
        <w:trPr>
          <w:trHeight w:val="26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8E61BE">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Opis produktu / usługi / oferty / promocji przeznaczonych do reklamy</w:t>
            </w:r>
          </w:p>
          <w:p w:rsidR="004150E5" w:rsidRPr="00765DB7" w:rsidRDefault="004150E5" w:rsidP="008E61BE">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Przeznaczenie, funkcje, warunki cenowe, parametry techniczne, okres trwania, cechy wizualne, użytkowanie, historia, warianty, plany na przyszłość, cena, dystrybucja, sezonowość, sposób konsumpcji, cykl zakupowy, wzorzec decyzyjny, lojalność, proces decyzyjny, częstotliwość zakupów, inicjatorzy zakupów, wzorzec użytkowania, promocje.</w:t>
            </w:r>
          </w:p>
        </w:tc>
      </w:tr>
      <w:tr w:rsidR="00753DAD" w:rsidRPr="00670C17" w:rsidTr="00670C17">
        <w:trPr>
          <w:trHeight w:val="265"/>
        </w:trPr>
        <w:tc>
          <w:tcPr>
            <w:tcW w:w="11199" w:type="dxa"/>
            <w:gridSpan w:val="3"/>
            <w:shd w:val="clear" w:color="auto" w:fill="FFFFFF" w:themeFill="background1"/>
            <w:tcMar>
              <w:top w:w="80" w:type="dxa"/>
              <w:left w:w="80" w:type="dxa"/>
              <w:bottom w:w="80" w:type="dxa"/>
              <w:right w:w="80" w:type="dxa"/>
            </w:tcMar>
            <w:vAlign w:val="center"/>
          </w:tcPr>
          <w:p w:rsidR="00753DAD" w:rsidRPr="00264678" w:rsidRDefault="00753DAD" w:rsidP="00753DAD">
            <w:pPr>
              <w:widowControl w:val="0"/>
              <w:suppressAutoHyphens w:val="0"/>
              <w:ind w:left="360" w:firstLine="0"/>
              <w:jc w:val="left"/>
              <w:rPr>
                <w:rFonts w:asciiTheme="minorHAnsi" w:hAnsiTheme="minorHAnsi" w:cstheme="minorHAnsi"/>
                <w:b/>
                <w:bCs/>
                <w:lang w:val="pl-PL"/>
              </w:rPr>
            </w:pPr>
          </w:p>
          <w:p w:rsidR="00753DAD" w:rsidRPr="00264678" w:rsidRDefault="00753DAD" w:rsidP="00753DAD">
            <w:pPr>
              <w:widowControl w:val="0"/>
              <w:suppressAutoHyphens w:val="0"/>
              <w:ind w:left="360" w:firstLine="0"/>
              <w:jc w:val="left"/>
              <w:rPr>
                <w:rFonts w:asciiTheme="minorHAnsi" w:hAnsiTheme="minorHAnsi" w:cstheme="minorHAnsi"/>
                <w:b/>
                <w:bCs/>
                <w:lang w:val="pl-PL"/>
              </w:rPr>
            </w:pPr>
          </w:p>
          <w:p w:rsidR="00753DAD" w:rsidRPr="00264678" w:rsidRDefault="00753DAD" w:rsidP="00753DAD">
            <w:pPr>
              <w:widowControl w:val="0"/>
              <w:suppressAutoHyphens w:val="0"/>
              <w:ind w:left="360" w:firstLine="0"/>
              <w:jc w:val="left"/>
              <w:rPr>
                <w:rFonts w:asciiTheme="minorHAnsi" w:hAnsiTheme="minorHAnsi" w:cstheme="minorHAnsi"/>
                <w:b/>
                <w:bCs/>
                <w:lang w:val="pl-PL"/>
              </w:rPr>
            </w:pPr>
          </w:p>
        </w:tc>
      </w:tr>
      <w:tr w:rsidR="004150E5" w:rsidRPr="00670C17" w:rsidTr="00670C17">
        <w:trPr>
          <w:trHeight w:val="369"/>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9567B4" w:rsidP="008E61BE">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 xml:space="preserve">Podstawowe pozycjonowanie </w:t>
            </w:r>
            <w:r w:rsidR="004150E5" w:rsidRPr="00765DB7">
              <w:rPr>
                <w:rFonts w:asciiTheme="minorHAnsi" w:hAnsiTheme="minorHAnsi" w:cstheme="minorHAnsi"/>
                <w:b/>
                <w:bCs/>
              </w:rPr>
              <w:t>marki (cele, warto</w:t>
            </w:r>
            <w:r w:rsidR="004150E5" w:rsidRPr="00765DB7">
              <w:rPr>
                <w:rFonts w:asciiTheme="minorHAnsi" w:hAnsiTheme="minorHAnsi" w:cstheme="minorHAnsi"/>
                <w:b/>
              </w:rPr>
              <w:t>ś</w:t>
            </w:r>
            <w:r w:rsidR="004150E5" w:rsidRPr="00765DB7">
              <w:rPr>
                <w:rFonts w:asciiTheme="minorHAnsi" w:hAnsiTheme="minorHAnsi" w:cstheme="minorHAnsi"/>
                <w:b/>
                <w:bCs/>
              </w:rPr>
              <w:t>ci)</w:t>
            </w:r>
          </w:p>
          <w:p w:rsidR="004150E5" w:rsidRPr="00765DB7" w:rsidRDefault="004150E5" w:rsidP="00753D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55"/>
              <w:rPr>
                <w:rFonts w:asciiTheme="minorHAnsi" w:hAnsiTheme="minorHAnsi" w:cstheme="minorHAnsi"/>
                <w:sz w:val="22"/>
                <w:szCs w:val="20"/>
                <w:bdr w:val="none" w:sz="0" w:space="0" w:color="auto"/>
                <w:lang w:val="pl-PL"/>
              </w:rPr>
            </w:pPr>
            <w:r w:rsidRPr="00765DB7">
              <w:rPr>
                <w:rFonts w:asciiTheme="minorHAnsi" w:hAnsiTheme="minorHAnsi" w:cstheme="minorHAnsi"/>
                <w:szCs w:val="20"/>
                <w:lang w:val="pl-PL"/>
              </w:rPr>
              <w:t xml:space="preserve">Marka naczelna lub </w:t>
            </w:r>
            <w:proofErr w:type="spellStart"/>
            <w:r w:rsidRPr="00765DB7">
              <w:rPr>
                <w:rFonts w:asciiTheme="minorHAnsi" w:hAnsiTheme="minorHAnsi" w:cstheme="minorHAnsi"/>
                <w:szCs w:val="20"/>
                <w:lang w:val="pl-PL"/>
              </w:rPr>
              <w:t>submarka</w:t>
            </w:r>
            <w:proofErr w:type="spellEnd"/>
            <w:r w:rsidR="001C219A">
              <w:rPr>
                <w:rFonts w:asciiTheme="minorHAnsi" w:hAnsiTheme="minorHAnsi" w:cstheme="minorHAnsi"/>
                <w:szCs w:val="20"/>
                <w:lang w:val="pl-PL"/>
              </w:rPr>
              <w:t xml:space="preserve">, </w:t>
            </w:r>
            <w:r w:rsidRPr="00765DB7">
              <w:rPr>
                <w:rFonts w:asciiTheme="minorHAnsi" w:hAnsiTheme="minorHAnsi" w:cstheme="minorHAnsi"/>
                <w:szCs w:val="20"/>
                <w:lang w:val="pl-PL"/>
              </w:rPr>
              <w:t>w zależności od przyjętej architektury marki, wymiary pozycjonowania, sytuacja aktualna i docelowa.</w:t>
            </w:r>
          </w:p>
        </w:tc>
      </w:tr>
      <w:tr w:rsidR="00753DAD" w:rsidRPr="00670C17" w:rsidTr="00670C17">
        <w:trPr>
          <w:trHeight w:val="369"/>
        </w:trPr>
        <w:tc>
          <w:tcPr>
            <w:tcW w:w="11199" w:type="dxa"/>
            <w:gridSpan w:val="3"/>
            <w:shd w:val="clear" w:color="auto" w:fill="FFFFFF" w:themeFill="background1"/>
            <w:tcMar>
              <w:top w:w="80" w:type="dxa"/>
              <w:left w:w="80" w:type="dxa"/>
              <w:bottom w:w="80" w:type="dxa"/>
              <w:right w:w="80" w:type="dxa"/>
            </w:tcMar>
            <w:vAlign w:val="center"/>
          </w:tcPr>
          <w:p w:rsidR="00753DAD" w:rsidRPr="00264678" w:rsidRDefault="00753DAD" w:rsidP="00753DAD">
            <w:pPr>
              <w:widowControl w:val="0"/>
              <w:suppressAutoHyphens w:val="0"/>
              <w:ind w:left="360" w:firstLine="0"/>
              <w:jc w:val="left"/>
              <w:rPr>
                <w:rFonts w:asciiTheme="minorHAnsi" w:hAnsiTheme="minorHAnsi" w:cstheme="minorHAnsi"/>
                <w:b/>
                <w:bCs/>
                <w:lang w:val="pl-PL"/>
              </w:rPr>
            </w:pPr>
          </w:p>
          <w:p w:rsidR="00753DAD" w:rsidRPr="00264678" w:rsidRDefault="00753DAD" w:rsidP="00753DAD">
            <w:pPr>
              <w:widowControl w:val="0"/>
              <w:suppressAutoHyphens w:val="0"/>
              <w:ind w:left="360" w:firstLine="0"/>
              <w:jc w:val="left"/>
              <w:rPr>
                <w:rFonts w:asciiTheme="minorHAnsi" w:hAnsiTheme="minorHAnsi" w:cstheme="minorHAnsi"/>
                <w:b/>
                <w:bCs/>
                <w:lang w:val="pl-PL"/>
              </w:rPr>
            </w:pPr>
          </w:p>
          <w:p w:rsidR="00753DAD" w:rsidRPr="00264678" w:rsidRDefault="00753DAD" w:rsidP="00753DAD">
            <w:pPr>
              <w:widowControl w:val="0"/>
              <w:suppressAutoHyphens w:val="0"/>
              <w:ind w:left="360" w:firstLine="0"/>
              <w:jc w:val="left"/>
              <w:rPr>
                <w:rFonts w:asciiTheme="minorHAnsi" w:hAnsiTheme="minorHAnsi" w:cstheme="minorHAnsi"/>
                <w:b/>
                <w:bCs/>
                <w:lang w:val="pl-PL"/>
              </w:rPr>
            </w:pPr>
          </w:p>
        </w:tc>
      </w:tr>
      <w:tr w:rsidR="004150E5" w:rsidRPr="00765DB7" w:rsidTr="00670C17">
        <w:trPr>
          <w:trHeight w:val="244"/>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8E61BE">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Ogólne tendencje rynkowe / postawy konsumentów</w:t>
            </w:r>
          </w:p>
          <w:p w:rsidR="004150E5" w:rsidRPr="00765DB7" w:rsidRDefault="004150E5" w:rsidP="008E61BE">
            <w:pPr>
              <w:autoSpaceDE w:val="0"/>
              <w:autoSpaceDN w:val="0"/>
              <w:adjustRightInd w:val="0"/>
              <w:ind w:left="357" w:firstLine="0"/>
              <w:rPr>
                <w:rFonts w:ascii="Calibri" w:eastAsia="Arial Unicode MS" w:hAnsi="Calibri" w:cs="Calibri"/>
                <w:color w:val="000000"/>
                <w:kern w:val="0"/>
                <w:szCs w:val="22"/>
                <w:u w:color="000000"/>
                <w:lang w:val="pl-PL" w:eastAsia="pl-PL" w:bidi="ar-SA"/>
              </w:rPr>
            </w:pPr>
            <w:r w:rsidRPr="00765DB7">
              <w:rPr>
                <w:rFonts w:asciiTheme="minorHAnsi" w:hAnsiTheme="minorHAnsi" w:cstheme="minorHAnsi"/>
                <w:szCs w:val="20"/>
                <w:lang w:val="pl-PL"/>
              </w:rPr>
              <w:t>Aktualne informacje o rynku, dynamika kategorii, wyniki ostatnich badań rynkowych, ogólne nastawienia konsumentów. Otoczenie konsumenckie: świadomość marki, dodatkowe informacje o konsumencie.</w:t>
            </w:r>
          </w:p>
        </w:tc>
      </w:tr>
      <w:tr w:rsidR="004150E5" w:rsidRPr="00765DB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tc>
      </w:tr>
      <w:tr w:rsidR="004150E5" w:rsidRPr="00765DB7" w:rsidTr="00670C17">
        <w:trPr>
          <w:trHeight w:val="347"/>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8E61BE">
            <w:pPr>
              <w:pStyle w:val="TreA"/>
              <w:widowControl w:val="0"/>
              <w:numPr>
                <w:ilvl w:val="0"/>
                <w:numId w:val="7"/>
              </w:numPr>
              <w:rPr>
                <w:rFonts w:asciiTheme="minorHAnsi" w:hAnsiTheme="minorHAnsi" w:cstheme="minorHAnsi"/>
                <w:bCs/>
                <w:color w:val="000000" w:themeColor="text1"/>
              </w:rPr>
            </w:pPr>
            <w:r w:rsidRPr="00765DB7">
              <w:rPr>
                <w:rFonts w:asciiTheme="minorHAnsi" w:hAnsiTheme="minorHAnsi" w:cstheme="minorHAnsi"/>
                <w:b/>
                <w:bCs/>
              </w:rPr>
              <w:t>Dotychczasowa aktywność reklamowa</w:t>
            </w:r>
          </w:p>
          <w:p w:rsidR="004150E5" w:rsidRPr="00765DB7" w:rsidRDefault="004150E5" w:rsidP="008E61BE">
            <w:pPr>
              <w:autoSpaceDE w:val="0"/>
              <w:autoSpaceDN w:val="0"/>
              <w:adjustRightInd w:val="0"/>
              <w:ind w:left="357" w:firstLine="0"/>
              <w:rPr>
                <w:rFonts w:asciiTheme="minorHAnsi" w:hAnsiTheme="minorHAnsi" w:cstheme="minorHAnsi"/>
                <w:bCs/>
                <w:szCs w:val="20"/>
                <w:lang w:val="pl-PL"/>
              </w:rPr>
            </w:pPr>
            <w:r w:rsidRPr="00765DB7">
              <w:rPr>
                <w:rFonts w:asciiTheme="minorHAnsi" w:hAnsiTheme="minorHAnsi" w:cstheme="minorHAnsi"/>
                <w:szCs w:val="20"/>
                <w:lang w:val="pl-PL"/>
              </w:rPr>
              <w:t>Historia reklamowa produktu, na co kładziono nacisk w reklamie, jakie było jej oddziaływanie, wnioski płynące z dotychczasowych doświadczeń. Layout</w:t>
            </w:r>
            <w:r w:rsidR="00753DAD">
              <w:rPr>
                <w:rFonts w:asciiTheme="minorHAnsi" w:hAnsiTheme="minorHAnsi" w:cstheme="minorHAnsi"/>
                <w:szCs w:val="20"/>
                <w:lang w:val="pl-PL"/>
              </w:rPr>
              <w:t>’</w:t>
            </w:r>
            <w:r w:rsidRPr="00765DB7">
              <w:rPr>
                <w:rFonts w:asciiTheme="minorHAnsi" w:hAnsiTheme="minorHAnsi" w:cstheme="minorHAnsi"/>
                <w:szCs w:val="20"/>
                <w:lang w:val="pl-PL"/>
              </w:rPr>
              <w:t>y, badania dotyczące wcześniejszych kampanii reklamowych produktu.</w:t>
            </w:r>
          </w:p>
        </w:tc>
      </w:tr>
      <w:tr w:rsidR="004150E5" w:rsidRPr="00765DB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29B">
            <w:pPr>
              <w:widowControl w:val="0"/>
              <w:suppressAutoHyphens w:val="0"/>
              <w:ind w:left="360" w:firstLine="0"/>
              <w:jc w:val="left"/>
              <w:rPr>
                <w:rFonts w:asciiTheme="minorHAnsi" w:hAnsiTheme="minorHAnsi" w:cstheme="minorHAnsi"/>
                <w:bCs/>
                <w:i/>
                <w:color w:val="000000" w:themeColor="text1"/>
                <w:szCs w:val="20"/>
                <w:lang w:val="pl-PL"/>
              </w:rPr>
            </w:pPr>
          </w:p>
          <w:p w:rsidR="004150E5" w:rsidRPr="00765DB7" w:rsidRDefault="004150E5" w:rsidP="0016529B">
            <w:pPr>
              <w:widowControl w:val="0"/>
              <w:suppressAutoHyphens w:val="0"/>
              <w:ind w:left="360" w:firstLine="0"/>
              <w:jc w:val="left"/>
              <w:rPr>
                <w:rFonts w:asciiTheme="minorHAnsi" w:hAnsiTheme="minorHAnsi" w:cstheme="minorHAnsi"/>
                <w:bCs/>
                <w:i/>
                <w:color w:val="000000" w:themeColor="text1"/>
                <w:szCs w:val="20"/>
                <w:lang w:val="pl-PL"/>
              </w:rPr>
            </w:pPr>
          </w:p>
          <w:p w:rsidR="004150E5" w:rsidRPr="00753DAD" w:rsidRDefault="004150E5" w:rsidP="0016529B">
            <w:pPr>
              <w:widowControl w:val="0"/>
              <w:suppressAutoHyphens w:val="0"/>
              <w:ind w:left="360" w:firstLine="0"/>
              <w:jc w:val="left"/>
              <w:rPr>
                <w:rFonts w:asciiTheme="minorHAnsi" w:hAnsiTheme="minorHAnsi" w:cstheme="minorHAnsi"/>
                <w:bCs/>
                <w:color w:val="000000" w:themeColor="text1"/>
                <w:szCs w:val="20"/>
                <w:lang w:val="pl-PL"/>
              </w:rPr>
            </w:pP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Akapitzlist"/>
              <w:widowControl w:val="0"/>
              <w:numPr>
                <w:ilvl w:val="0"/>
                <w:numId w:val="7"/>
              </w:numPr>
              <w:suppressAutoHyphens w:val="0"/>
              <w:jc w:val="left"/>
              <w:rPr>
                <w:rFonts w:asciiTheme="minorHAnsi" w:hAnsiTheme="minorHAnsi" w:cstheme="minorHAnsi"/>
                <w:bCs/>
                <w:color w:val="000000" w:themeColor="text1"/>
                <w:szCs w:val="20"/>
                <w:lang w:val="pl-PL"/>
              </w:rPr>
            </w:pPr>
            <w:r w:rsidRPr="00765DB7">
              <w:rPr>
                <w:rFonts w:asciiTheme="minorHAnsi" w:hAnsiTheme="minorHAnsi" w:cstheme="minorHAnsi"/>
                <w:b/>
                <w:bCs/>
                <w:szCs w:val="20"/>
                <w:lang w:val="pl-PL"/>
              </w:rPr>
              <w:t>Konkurencja</w:t>
            </w:r>
          </w:p>
          <w:p w:rsidR="004150E5" w:rsidRPr="00765DB7" w:rsidRDefault="004150E5" w:rsidP="00964772">
            <w:pPr>
              <w:autoSpaceDE w:val="0"/>
              <w:autoSpaceDN w:val="0"/>
              <w:adjustRightInd w:val="0"/>
              <w:ind w:left="357" w:firstLine="0"/>
              <w:rPr>
                <w:rFonts w:asciiTheme="minorHAnsi" w:hAnsiTheme="minorHAnsi" w:cstheme="minorHAnsi"/>
                <w:bCs/>
                <w:szCs w:val="20"/>
                <w:lang w:val="pl-PL"/>
              </w:rPr>
            </w:pPr>
            <w:r w:rsidRPr="00765DB7">
              <w:rPr>
                <w:rFonts w:asciiTheme="minorHAnsi" w:hAnsiTheme="minorHAnsi" w:cstheme="minorHAnsi"/>
                <w:szCs w:val="20"/>
                <w:lang w:val="pl-PL"/>
              </w:rPr>
              <w:t>Działania konkurencji, stopień zagrożenia, ocena skuteczności, wydatki, kanały komunikacji, strategia komunikacji.</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844230">
            <w:pPr>
              <w:pStyle w:val="Akapitzlist"/>
              <w:widowControl w:val="0"/>
              <w:suppressAutoHyphens w:val="0"/>
              <w:ind w:left="360" w:firstLine="0"/>
              <w:jc w:val="left"/>
              <w:rPr>
                <w:rFonts w:ascii="Calibri" w:eastAsia="Arial Unicode MS" w:hAnsi="Calibri" w:cs="Calibri"/>
                <w:b/>
                <w:bCs/>
                <w:color w:val="000000"/>
                <w:kern w:val="0"/>
                <w:szCs w:val="22"/>
                <w:u w:color="000000"/>
                <w:lang w:val="pl-PL" w:eastAsia="pl-PL" w:bidi="ar-SA"/>
              </w:rPr>
            </w:pPr>
          </w:p>
          <w:p w:rsidR="004150E5" w:rsidRPr="00765DB7" w:rsidRDefault="004150E5" w:rsidP="00844230">
            <w:pPr>
              <w:pStyle w:val="Akapitzlist"/>
              <w:widowControl w:val="0"/>
              <w:suppressAutoHyphens w:val="0"/>
              <w:ind w:left="360" w:firstLine="0"/>
              <w:jc w:val="left"/>
              <w:rPr>
                <w:rFonts w:ascii="Calibri" w:eastAsia="Arial Unicode MS" w:hAnsi="Calibri" w:cs="Calibri"/>
                <w:b/>
                <w:bCs/>
                <w:color w:val="000000"/>
                <w:kern w:val="0"/>
                <w:szCs w:val="22"/>
                <w:u w:color="000000"/>
                <w:lang w:val="pl-PL" w:eastAsia="pl-PL" w:bidi="ar-SA"/>
              </w:rPr>
            </w:pPr>
          </w:p>
          <w:p w:rsidR="004150E5" w:rsidRPr="00765DB7" w:rsidRDefault="004150E5" w:rsidP="00844230">
            <w:pPr>
              <w:pStyle w:val="Akapitzlist"/>
              <w:widowControl w:val="0"/>
              <w:suppressAutoHyphens w:val="0"/>
              <w:ind w:left="360" w:firstLine="0"/>
              <w:jc w:val="left"/>
              <w:rPr>
                <w:rFonts w:ascii="Calibri" w:eastAsia="Arial Unicode MS" w:hAnsi="Calibri" w:cs="Calibri"/>
                <w:b/>
                <w:bCs/>
                <w:color w:val="000000"/>
                <w:kern w:val="0"/>
                <w:szCs w:val="22"/>
                <w:u w:color="000000"/>
                <w:lang w:val="pl-PL" w:eastAsia="pl-PL" w:bidi="ar-SA"/>
              </w:rPr>
            </w:pPr>
          </w:p>
        </w:tc>
      </w:tr>
      <w:tr w:rsidR="004150E5" w:rsidRPr="00670C17" w:rsidTr="00670C17">
        <w:trPr>
          <w:trHeight w:val="34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Cele marketingowe i komunikacyjne kampanii</w:t>
            </w:r>
          </w:p>
          <w:p w:rsidR="004150E5" w:rsidRPr="00765DB7" w:rsidRDefault="004150E5" w:rsidP="00753DAD">
            <w:pPr>
              <w:autoSpaceDE w:val="0"/>
              <w:autoSpaceDN w:val="0"/>
              <w:adjustRightInd w:val="0"/>
              <w:ind w:left="357" w:firstLine="0"/>
              <w:rPr>
                <w:rFonts w:asciiTheme="minorHAnsi" w:hAnsiTheme="minorHAnsi" w:cstheme="minorHAnsi"/>
                <w:sz w:val="22"/>
                <w:szCs w:val="20"/>
                <w:bdr w:val="none" w:sz="0" w:space="0" w:color="auto"/>
                <w:lang w:val="pl-PL"/>
              </w:rPr>
            </w:pPr>
            <w:r w:rsidRPr="00765DB7">
              <w:rPr>
                <w:rFonts w:asciiTheme="minorHAnsi" w:hAnsiTheme="minorHAnsi" w:cstheme="minorHAnsi"/>
                <w:szCs w:val="20"/>
                <w:lang w:val="pl-PL"/>
              </w:rPr>
              <w:t xml:space="preserve">Jakie wymierne cele sprzedażowe, wizerunkowe, penetracyjne, przychodowe, retencyjne </w:t>
            </w:r>
            <w:r w:rsidR="007C6421">
              <w:rPr>
                <w:rFonts w:asciiTheme="minorHAnsi" w:hAnsiTheme="minorHAnsi" w:cstheme="minorHAnsi"/>
                <w:szCs w:val="20"/>
                <w:lang w:val="pl-PL"/>
              </w:rPr>
              <w:t>itp.</w:t>
            </w:r>
            <w:r w:rsidRPr="00765DB7">
              <w:rPr>
                <w:rFonts w:asciiTheme="minorHAnsi" w:hAnsiTheme="minorHAnsi" w:cstheme="minorHAnsi"/>
                <w:szCs w:val="20"/>
                <w:lang w:val="pl-PL"/>
              </w:rPr>
              <w:t xml:space="preserve"> chcemy osiągnąć.</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p w:rsidR="002F1BE3" w:rsidRPr="00765DB7" w:rsidRDefault="002F1BE3"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tc>
      </w:tr>
      <w:tr w:rsidR="004150E5" w:rsidRPr="00670C17" w:rsidTr="00670C17">
        <w:trPr>
          <w:trHeight w:val="244"/>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Grupa docelowa</w:t>
            </w:r>
          </w:p>
          <w:p w:rsidR="004150E5" w:rsidRPr="00765DB7" w:rsidRDefault="004150E5" w:rsidP="00964772">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Dostępne zmienne socjodemograficzne i psychograficzne, sposoby używania, nabywania produktu. Jest istotne, aby nie była to bardzo szeroka, amorficzna grupa, lecz żeby wiedzieć</w:t>
            </w:r>
            <w:r w:rsidR="00765DB7">
              <w:rPr>
                <w:rFonts w:asciiTheme="minorHAnsi" w:hAnsiTheme="minorHAnsi" w:cstheme="minorHAnsi"/>
                <w:szCs w:val="20"/>
                <w:lang w:val="pl-PL"/>
              </w:rPr>
              <w:t>,</w:t>
            </w:r>
            <w:r w:rsidRPr="00765DB7">
              <w:rPr>
                <w:rFonts w:asciiTheme="minorHAnsi" w:hAnsiTheme="minorHAnsi" w:cstheme="minorHAnsi"/>
                <w:szCs w:val="20"/>
                <w:lang w:val="pl-PL"/>
              </w:rPr>
              <w:t xml:space="preserve"> gdzie jest „środek tarczy”, w który mierzymy (</w:t>
            </w:r>
            <w:proofErr w:type="spellStart"/>
            <w:r w:rsidRPr="00765DB7">
              <w:rPr>
                <w:rFonts w:asciiTheme="minorHAnsi" w:hAnsiTheme="minorHAnsi" w:cstheme="minorHAnsi"/>
                <w:szCs w:val="20"/>
                <w:lang w:val="pl-PL"/>
              </w:rPr>
              <w:t>bull’s</w:t>
            </w:r>
            <w:proofErr w:type="spellEnd"/>
            <w:r w:rsidRPr="00765DB7">
              <w:rPr>
                <w:rFonts w:asciiTheme="minorHAnsi" w:hAnsiTheme="minorHAnsi" w:cstheme="minorHAnsi"/>
                <w:szCs w:val="20"/>
                <w:lang w:val="pl-PL"/>
              </w:rPr>
              <w:t xml:space="preserve"> </w:t>
            </w:r>
            <w:proofErr w:type="spellStart"/>
            <w:r w:rsidRPr="00765DB7">
              <w:rPr>
                <w:rFonts w:asciiTheme="minorHAnsi" w:hAnsiTheme="minorHAnsi" w:cstheme="minorHAnsi"/>
                <w:szCs w:val="20"/>
                <w:lang w:val="pl-PL"/>
              </w:rPr>
              <w:t>eye</w:t>
            </w:r>
            <w:proofErr w:type="spellEnd"/>
            <w:r w:rsidRPr="00765DB7">
              <w:rPr>
                <w:rFonts w:asciiTheme="minorHAnsi" w:hAnsiTheme="minorHAnsi" w:cstheme="minorHAnsi"/>
                <w:szCs w:val="20"/>
                <w:lang w:val="pl-PL"/>
              </w:rPr>
              <w:t>), np. 25</w:t>
            </w:r>
            <w:r w:rsidR="00132766">
              <w:rPr>
                <w:rFonts w:asciiTheme="minorHAnsi" w:hAnsiTheme="minorHAnsi" w:cstheme="minorHAnsi"/>
                <w:szCs w:val="20"/>
                <w:lang w:val="pl-PL"/>
              </w:rPr>
              <w:t>-</w:t>
            </w:r>
            <w:r w:rsidRPr="00765DB7">
              <w:rPr>
                <w:rFonts w:asciiTheme="minorHAnsi" w:hAnsiTheme="minorHAnsi" w:cstheme="minorHAnsi"/>
                <w:szCs w:val="20"/>
                <w:lang w:val="pl-PL"/>
              </w:rPr>
              <w:t xml:space="preserve">latek, ze średnim wykształceniem, mieszkający w dużym mieście. </w:t>
            </w:r>
          </w:p>
          <w:p w:rsidR="004150E5" w:rsidRPr="00765DB7" w:rsidRDefault="004150E5" w:rsidP="00964772">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 xml:space="preserve">Jeżeli dysponujemy własną segmentacją konsumentów, to wskazujemy określony segment. </w:t>
            </w:r>
          </w:p>
          <w:p w:rsidR="004150E5" w:rsidRPr="00765DB7" w:rsidRDefault="004150E5" w:rsidP="00964772">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lastRenderedPageBreak/>
              <w:t>Jakie są postawy, zachowania grupy docelowej wobec marki, produktu.</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p w:rsidR="002F1BE3" w:rsidRPr="00765DB7" w:rsidRDefault="002F1BE3"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Co chcemy osi</w:t>
            </w:r>
            <w:r w:rsidRPr="00765DB7">
              <w:rPr>
                <w:rFonts w:asciiTheme="minorHAnsi" w:hAnsiTheme="minorHAnsi" w:cstheme="minorHAnsi"/>
                <w:b/>
              </w:rPr>
              <w:t>ą</w:t>
            </w:r>
            <w:r w:rsidRPr="00765DB7">
              <w:rPr>
                <w:rFonts w:asciiTheme="minorHAnsi" w:hAnsiTheme="minorHAnsi" w:cstheme="minorHAnsi"/>
                <w:b/>
                <w:bCs/>
              </w:rPr>
              <w:t>gn</w:t>
            </w:r>
            <w:r w:rsidRPr="00765DB7">
              <w:rPr>
                <w:rFonts w:asciiTheme="minorHAnsi" w:hAnsiTheme="minorHAnsi" w:cstheme="minorHAnsi"/>
                <w:b/>
              </w:rPr>
              <w:t xml:space="preserve">ąć </w:t>
            </w:r>
            <w:r w:rsidRPr="00765DB7">
              <w:rPr>
                <w:rFonts w:asciiTheme="minorHAnsi" w:hAnsiTheme="minorHAnsi" w:cstheme="minorHAnsi"/>
                <w:b/>
                <w:bCs/>
              </w:rPr>
              <w:t>poprzez kampanię</w:t>
            </w:r>
            <w:r w:rsidRPr="00765DB7">
              <w:rPr>
                <w:rFonts w:asciiTheme="minorHAnsi" w:hAnsiTheme="minorHAnsi" w:cstheme="minorHAnsi"/>
                <w:b/>
              </w:rPr>
              <w:t xml:space="preserve"> </w:t>
            </w:r>
            <w:r w:rsidRPr="00765DB7">
              <w:rPr>
                <w:rFonts w:asciiTheme="minorHAnsi" w:hAnsiTheme="minorHAnsi" w:cstheme="minorHAnsi"/>
                <w:b/>
                <w:bCs/>
              </w:rPr>
              <w:t>reklamow</w:t>
            </w:r>
            <w:r w:rsidRPr="00765DB7">
              <w:rPr>
                <w:rFonts w:asciiTheme="minorHAnsi" w:hAnsiTheme="minorHAnsi" w:cstheme="minorHAnsi"/>
                <w:b/>
              </w:rPr>
              <w:t>ą</w:t>
            </w:r>
          </w:p>
          <w:p w:rsidR="004150E5" w:rsidRPr="00765DB7" w:rsidRDefault="004150E5" w:rsidP="00964772">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 xml:space="preserve">Na jaki odzew wśród konsumentów liczymy, jaką reakcję w zachowaniu lub postawach chcemy wywołać. </w:t>
            </w:r>
          </w:p>
          <w:p w:rsidR="004150E5" w:rsidRPr="00765DB7" w:rsidRDefault="004150E5" w:rsidP="00964772">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Dlaczego właśnie teraz chcemy się reklamować, jaka jest najpilniejsza potrzeba lub najlepsza sposobność do reklamy.</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tc>
      </w:tr>
      <w:tr w:rsidR="004150E5" w:rsidRPr="00670C17" w:rsidTr="00670C17">
        <w:trPr>
          <w:trHeight w:val="1539"/>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Najwa</w:t>
            </w:r>
            <w:r w:rsidRPr="00264678">
              <w:rPr>
                <w:rFonts w:asciiTheme="minorHAnsi" w:eastAsia="Times New Roman" w:hAnsiTheme="minorHAnsi" w:cstheme="minorHAnsi"/>
                <w:b/>
                <w:color w:val="auto"/>
                <w:kern w:val="1"/>
                <w:szCs w:val="24"/>
                <w:bdr w:val="none" w:sz="0" w:space="0" w:color="auto"/>
                <w:lang w:eastAsia="hi-IN" w:bidi="hi-IN"/>
              </w:rPr>
              <w:t>ż</w:t>
            </w:r>
            <w:r w:rsidRPr="00765DB7">
              <w:rPr>
                <w:rFonts w:asciiTheme="minorHAnsi" w:hAnsiTheme="minorHAnsi" w:cstheme="minorHAnsi"/>
                <w:b/>
                <w:bCs/>
              </w:rPr>
              <w:t>niejsza rzecz</w:t>
            </w:r>
            <w:r w:rsidR="000B03BA">
              <w:rPr>
                <w:rFonts w:asciiTheme="minorHAnsi" w:hAnsiTheme="minorHAnsi" w:cstheme="minorHAnsi"/>
                <w:b/>
                <w:bCs/>
              </w:rPr>
              <w:t>,</w:t>
            </w:r>
            <w:r w:rsidRPr="00765DB7">
              <w:rPr>
                <w:rFonts w:asciiTheme="minorHAnsi" w:hAnsiTheme="minorHAnsi" w:cstheme="minorHAnsi"/>
                <w:b/>
                <w:bCs/>
              </w:rPr>
              <w:t xml:space="preserve"> </w:t>
            </w:r>
            <w:r w:rsidR="007C6421">
              <w:rPr>
                <w:rFonts w:asciiTheme="minorHAnsi" w:hAnsiTheme="minorHAnsi" w:cstheme="minorHAnsi"/>
                <w:b/>
                <w:bCs/>
              </w:rPr>
              <w:t>którą</w:t>
            </w:r>
            <w:r w:rsidR="007C6421" w:rsidRPr="00765DB7">
              <w:rPr>
                <w:rFonts w:asciiTheme="minorHAnsi" w:hAnsiTheme="minorHAnsi" w:cstheme="minorHAnsi"/>
              </w:rPr>
              <w:t xml:space="preserve"> </w:t>
            </w:r>
            <w:r w:rsidRPr="00765DB7">
              <w:rPr>
                <w:rFonts w:asciiTheme="minorHAnsi" w:hAnsiTheme="minorHAnsi" w:cstheme="minorHAnsi"/>
                <w:b/>
                <w:bCs/>
              </w:rPr>
              <w:t>chcemy zakomunikowa</w:t>
            </w:r>
            <w:r w:rsidRPr="00765DB7">
              <w:rPr>
                <w:rFonts w:asciiTheme="minorHAnsi" w:hAnsiTheme="minorHAnsi" w:cstheme="minorHAnsi"/>
                <w:b/>
              </w:rPr>
              <w:t>ć</w:t>
            </w:r>
            <w:r w:rsidRPr="00765DB7">
              <w:rPr>
                <w:rFonts w:asciiTheme="minorHAnsi" w:hAnsiTheme="minorHAnsi" w:cstheme="minorHAnsi"/>
                <w:b/>
                <w:bCs/>
              </w:rPr>
              <w:t>:</w:t>
            </w:r>
          </w:p>
          <w:p w:rsidR="004150E5" w:rsidRPr="00765DB7" w:rsidRDefault="004150E5" w:rsidP="00964772">
            <w:pPr>
              <w:autoSpaceDE w:val="0"/>
              <w:autoSpaceDN w:val="0"/>
              <w:adjustRightInd w:val="0"/>
              <w:ind w:left="1658"/>
              <w:rPr>
                <w:rFonts w:asciiTheme="minorHAnsi" w:hAnsiTheme="minorHAnsi" w:cstheme="minorHAnsi"/>
                <w:b/>
                <w:bCs/>
                <w:szCs w:val="20"/>
                <w:lang w:val="pl-PL"/>
              </w:rPr>
            </w:pPr>
            <w:r w:rsidRPr="00765DB7">
              <w:rPr>
                <w:rFonts w:asciiTheme="minorHAnsi" w:hAnsiTheme="minorHAnsi" w:cstheme="minorHAnsi"/>
                <w:b/>
                <w:bCs/>
                <w:szCs w:val="20"/>
                <w:lang w:val="pl-PL"/>
              </w:rPr>
              <w:t>a) Korzy</w:t>
            </w:r>
            <w:r w:rsidRPr="00765DB7">
              <w:rPr>
                <w:rFonts w:asciiTheme="minorHAnsi" w:hAnsiTheme="minorHAnsi" w:cstheme="minorHAnsi"/>
                <w:b/>
                <w:szCs w:val="20"/>
                <w:lang w:val="pl-PL"/>
              </w:rPr>
              <w:t xml:space="preserve">ść </w:t>
            </w:r>
            <w:r w:rsidRPr="00765DB7">
              <w:rPr>
                <w:rFonts w:asciiTheme="minorHAnsi" w:hAnsiTheme="minorHAnsi" w:cstheme="minorHAnsi"/>
                <w:b/>
                <w:bCs/>
                <w:szCs w:val="20"/>
                <w:lang w:val="pl-PL"/>
              </w:rPr>
              <w:t>konsumenta</w:t>
            </w:r>
          </w:p>
          <w:p w:rsidR="004150E5" w:rsidRPr="00765DB7" w:rsidRDefault="004150E5" w:rsidP="00964772">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Najważniejsze cechy produktu lub usługi, które wyróżniają nas w stosunku do konkurencji i są najważniejsze dla wybranej grupy docelowej.</w:t>
            </w:r>
          </w:p>
          <w:p w:rsidR="004150E5" w:rsidRPr="00765DB7" w:rsidRDefault="004150E5" w:rsidP="00964772">
            <w:pPr>
              <w:autoSpaceDE w:val="0"/>
              <w:autoSpaceDN w:val="0"/>
              <w:adjustRightInd w:val="0"/>
              <w:ind w:left="1658"/>
              <w:rPr>
                <w:rFonts w:asciiTheme="minorHAnsi" w:hAnsiTheme="minorHAnsi" w:cstheme="minorHAnsi"/>
                <w:b/>
                <w:bCs/>
                <w:szCs w:val="20"/>
                <w:lang w:val="pl-PL"/>
              </w:rPr>
            </w:pPr>
            <w:r w:rsidRPr="00765DB7">
              <w:rPr>
                <w:rFonts w:asciiTheme="minorHAnsi" w:hAnsiTheme="minorHAnsi" w:cstheme="minorHAnsi"/>
                <w:b/>
                <w:bCs/>
                <w:szCs w:val="20"/>
                <w:lang w:val="pl-PL"/>
              </w:rPr>
              <w:t>b) Uzasadnienie</w:t>
            </w:r>
          </w:p>
          <w:p w:rsidR="004150E5" w:rsidRPr="00765DB7" w:rsidRDefault="004150E5" w:rsidP="00753D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55"/>
              <w:rPr>
                <w:rFonts w:asciiTheme="minorHAnsi" w:hAnsiTheme="minorHAnsi" w:cstheme="minorHAnsi"/>
                <w:sz w:val="22"/>
                <w:szCs w:val="20"/>
                <w:bdr w:val="none" w:sz="0" w:space="0" w:color="auto"/>
                <w:lang w:val="pl-PL"/>
              </w:rPr>
            </w:pPr>
            <w:r w:rsidRPr="00765DB7">
              <w:rPr>
                <w:rFonts w:asciiTheme="minorHAnsi" w:hAnsiTheme="minorHAnsi" w:cstheme="minorHAnsi"/>
                <w:szCs w:val="20"/>
                <w:lang w:val="pl-PL"/>
              </w:rPr>
              <w:t>Najważniejsze argumenty uzasadniające przewagę naszych korzyści dla konsumenta wobec oferty konkurencji.</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tc>
      </w:tr>
      <w:tr w:rsidR="004150E5" w:rsidRPr="00670C17" w:rsidTr="00670C17">
        <w:trPr>
          <w:trHeight w:val="347"/>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rPr>
              <w:t>Elementy obowi</w:t>
            </w:r>
            <w:r w:rsidRPr="00765DB7">
              <w:rPr>
                <w:rFonts w:asciiTheme="minorHAnsi" w:hAnsiTheme="minorHAnsi" w:cstheme="minorHAnsi"/>
                <w:b/>
              </w:rPr>
              <w:t>ą</w:t>
            </w:r>
            <w:r w:rsidRPr="00765DB7">
              <w:rPr>
                <w:rFonts w:asciiTheme="minorHAnsi" w:hAnsiTheme="minorHAnsi" w:cstheme="minorHAnsi"/>
                <w:b/>
                <w:bCs/>
              </w:rPr>
              <w:t>zkowe / zalecenia komunikacyjne</w:t>
            </w:r>
          </w:p>
          <w:p w:rsidR="004150E5" w:rsidRPr="00765DB7" w:rsidRDefault="004150E5" w:rsidP="00753DAD">
            <w:pPr>
              <w:autoSpaceDE w:val="0"/>
              <w:autoSpaceDN w:val="0"/>
              <w:adjustRightInd w:val="0"/>
              <w:ind w:left="357" w:firstLine="0"/>
              <w:rPr>
                <w:rFonts w:asciiTheme="minorHAnsi" w:hAnsiTheme="minorHAnsi" w:cstheme="minorHAnsi"/>
                <w:sz w:val="22"/>
                <w:szCs w:val="20"/>
                <w:bdr w:val="none" w:sz="0" w:space="0" w:color="auto"/>
                <w:lang w:val="pl-PL"/>
              </w:rPr>
            </w:pPr>
            <w:r w:rsidRPr="00765DB7">
              <w:rPr>
                <w:rFonts w:asciiTheme="minorHAnsi" w:hAnsiTheme="minorHAnsi" w:cstheme="minorHAnsi"/>
                <w:szCs w:val="20"/>
                <w:lang w:val="pl-PL"/>
              </w:rPr>
              <w:t xml:space="preserve">Niezbędne elementy merytoryczne lub egzekucyjne, </w:t>
            </w:r>
            <w:r w:rsidR="007C6421">
              <w:rPr>
                <w:rFonts w:asciiTheme="minorHAnsi" w:hAnsiTheme="minorHAnsi" w:cstheme="minorHAnsi"/>
                <w:szCs w:val="20"/>
                <w:lang w:val="pl-PL"/>
              </w:rPr>
              <w:t>które</w:t>
            </w:r>
            <w:r w:rsidR="007C6421" w:rsidRPr="00765DB7">
              <w:rPr>
                <w:rFonts w:asciiTheme="minorHAnsi" w:hAnsiTheme="minorHAnsi" w:cstheme="minorHAnsi"/>
                <w:szCs w:val="20"/>
                <w:lang w:val="pl-PL"/>
              </w:rPr>
              <w:t xml:space="preserve"> </w:t>
            </w:r>
            <w:r w:rsidRPr="00765DB7">
              <w:rPr>
                <w:rFonts w:asciiTheme="minorHAnsi" w:hAnsiTheme="minorHAnsi" w:cstheme="minorHAnsi"/>
                <w:szCs w:val="20"/>
                <w:lang w:val="pl-PL"/>
              </w:rPr>
              <w:t>muszą się znaleźć w reklamie.</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325885">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p w:rsidR="004150E5" w:rsidRPr="00765DB7" w:rsidRDefault="004150E5" w:rsidP="00964772">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p w:rsidR="002F1BE3" w:rsidRPr="00765DB7" w:rsidRDefault="002F1BE3" w:rsidP="00964772">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tc>
      </w:tr>
      <w:tr w:rsidR="004150E5" w:rsidRPr="00765DB7" w:rsidTr="00670C17">
        <w:trPr>
          <w:trHeight w:val="193"/>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bCs/>
              </w:rPr>
            </w:pPr>
            <w:r w:rsidRPr="00765DB7">
              <w:rPr>
                <w:rFonts w:asciiTheme="minorHAnsi" w:hAnsiTheme="minorHAnsi" w:cstheme="minorHAnsi"/>
                <w:b/>
                <w:bCs/>
              </w:rPr>
              <w:t xml:space="preserve">Warunki szczegółowe komunikacji / kampanii </w:t>
            </w:r>
            <w:r w:rsidRPr="00765DB7">
              <w:rPr>
                <w:rFonts w:asciiTheme="minorHAnsi" w:hAnsiTheme="minorHAnsi" w:cstheme="minorHAnsi"/>
                <w:bCs/>
              </w:rPr>
              <w:t>(</w:t>
            </w:r>
            <w:r w:rsidR="00412E94">
              <w:rPr>
                <w:rFonts w:asciiTheme="minorHAnsi" w:hAnsiTheme="minorHAnsi" w:cstheme="minorHAnsi"/>
                <w:bCs/>
              </w:rPr>
              <w:t>jeśli</w:t>
            </w:r>
            <w:r w:rsidRPr="00765DB7">
              <w:rPr>
                <w:rFonts w:asciiTheme="minorHAnsi" w:hAnsiTheme="minorHAnsi" w:cstheme="minorHAnsi"/>
                <w:bCs/>
              </w:rPr>
              <w:t xml:space="preserve"> </w:t>
            </w:r>
            <w:r w:rsidR="009567B4" w:rsidRPr="00765DB7">
              <w:rPr>
                <w:rFonts w:asciiTheme="minorHAnsi" w:hAnsiTheme="minorHAnsi" w:cstheme="minorHAnsi"/>
                <w:bCs/>
              </w:rPr>
              <w:t>dotyczą zadań przetargowych, przedmiotu przetargu</w:t>
            </w:r>
            <w:r w:rsidRPr="00765DB7">
              <w:rPr>
                <w:rFonts w:asciiTheme="minorHAnsi" w:hAnsiTheme="minorHAnsi" w:cstheme="minorHAnsi"/>
                <w:bCs/>
              </w:rPr>
              <w:t>)</w:t>
            </w:r>
          </w:p>
          <w:p w:rsidR="004150E5" w:rsidRPr="00765DB7" w:rsidRDefault="004150E5" w:rsidP="009567B4">
            <w:pPr>
              <w:pStyle w:val="Akapitzlist"/>
              <w:numPr>
                <w:ilvl w:val="0"/>
                <w:numId w:val="10"/>
              </w:numPr>
              <w:suppressAutoHyphens w:val="0"/>
              <w:autoSpaceDE w:val="0"/>
              <w:autoSpaceDN w:val="0"/>
              <w:adjustRightInd w:val="0"/>
              <w:spacing w:line="276" w:lineRule="auto"/>
              <w:ind w:left="714" w:hanging="357"/>
              <w:contextualSpacing w:val="0"/>
              <w:rPr>
                <w:rFonts w:asciiTheme="minorHAnsi" w:hAnsiTheme="minorHAnsi" w:cstheme="minorHAnsi"/>
                <w:szCs w:val="20"/>
                <w:lang w:val="pl-PL"/>
              </w:rPr>
            </w:pPr>
            <w:r w:rsidRPr="00765DB7">
              <w:rPr>
                <w:rFonts w:asciiTheme="minorHAnsi" w:hAnsiTheme="minorHAnsi" w:cstheme="minorHAnsi"/>
                <w:szCs w:val="20"/>
                <w:lang w:val="pl-PL"/>
              </w:rPr>
              <w:t>terminy kampanii,</w:t>
            </w:r>
          </w:p>
          <w:p w:rsidR="004150E5" w:rsidRPr="00765DB7" w:rsidRDefault="004150E5" w:rsidP="00964772">
            <w:pPr>
              <w:pStyle w:val="Akapitzlist"/>
              <w:numPr>
                <w:ilvl w:val="0"/>
                <w:numId w:val="10"/>
              </w:numPr>
              <w:suppressAutoHyphens w:val="0"/>
              <w:autoSpaceDE w:val="0"/>
              <w:autoSpaceDN w:val="0"/>
              <w:adjustRightInd w:val="0"/>
              <w:spacing w:line="276" w:lineRule="auto"/>
              <w:rPr>
                <w:rFonts w:asciiTheme="minorHAnsi" w:hAnsiTheme="minorHAnsi" w:cstheme="minorHAnsi"/>
                <w:szCs w:val="20"/>
                <w:lang w:val="pl-PL"/>
              </w:rPr>
            </w:pPr>
            <w:r w:rsidRPr="00765DB7">
              <w:rPr>
                <w:rFonts w:asciiTheme="minorHAnsi" w:hAnsiTheme="minorHAnsi" w:cstheme="minorHAnsi"/>
                <w:szCs w:val="20"/>
                <w:lang w:val="pl-PL"/>
              </w:rPr>
              <w:t>zasięg,</w:t>
            </w:r>
          </w:p>
          <w:p w:rsidR="004150E5" w:rsidRPr="00765DB7" w:rsidRDefault="004150E5" w:rsidP="00964772">
            <w:pPr>
              <w:pStyle w:val="Akapitzlist"/>
              <w:numPr>
                <w:ilvl w:val="0"/>
                <w:numId w:val="10"/>
              </w:numPr>
              <w:suppressAutoHyphens w:val="0"/>
              <w:autoSpaceDE w:val="0"/>
              <w:autoSpaceDN w:val="0"/>
              <w:adjustRightInd w:val="0"/>
              <w:spacing w:line="276" w:lineRule="auto"/>
              <w:rPr>
                <w:rFonts w:asciiTheme="minorHAnsi" w:hAnsiTheme="minorHAnsi" w:cstheme="minorHAnsi"/>
                <w:szCs w:val="20"/>
                <w:lang w:val="pl-PL"/>
              </w:rPr>
            </w:pPr>
            <w:r w:rsidRPr="00765DB7">
              <w:rPr>
                <w:rFonts w:asciiTheme="minorHAnsi" w:hAnsiTheme="minorHAnsi" w:cstheme="minorHAnsi"/>
                <w:szCs w:val="20"/>
                <w:lang w:val="pl-PL"/>
              </w:rPr>
              <w:t>kanały komunikacyjne,</w:t>
            </w:r>
          </w:p>
          <w:p w:rsidR="004150E5" w:rsidRPr="00765DB7" w:rsidRDefault="004150E5" w:rsidP="00964772">
            <w:pPr>
              <w:pStyle w:val="Akapitzlist"/>
              <w:numPr>
                <w:ilvl w:val="0"/>
                <w:numId w:val="10"/>
              </w:numPr>
              <w:suppressAutoHyphens w:val="0"/>
              <w:autoSpaceDE w:val="0"/>
              <w:autoSpaceDN w:val="0"/>
              <w:adjustRightInd w:val="0"/>
              <w:spacing w:line="276" w:lineRule="auto"/>
              <w:rPr>
                <w:rFonts w:asciiTheme="minorHAnsi" w:hAnsiTheme="minorHAnsi" w:cstheme="minorHAnsi"/>
                <w:szCs w:val="20"/>
                <w:lang w:val="pl-PL"/>
              </w:rPr>
            </w:pPr>
            <w:r w:rsidRPr="00765DB7">
              <w:rPr>
                <w:rFonts w:asciiTheme="minorHAnsi" w:hAnsiTheme="minorHAnsi" w:cstheme="minorHAnsi"/>
                <w:szCs w:val="20"/>
                <w:lang w:val="pl-PL"/>
              </w:rPr>
              <w:t>media,</w:t>
            </w:r>
          </w:p>
          <w:p w:rsidR="004150E5" w:rsidRPr="00765DB7" w:rsidRDefault="004150E5" w:rsidP="00964772">
            <w:pPr>
              <w:pStyle w:val="Akapitzlist"/>
              <w:numPr>
                <w:ilvl w:val="0"/>
                <w:numId w:val="10"/>
              </w:numPr>
              <w:suppressAutoHyphens w:val="0"/>
              <w:autoSpaceDE w:val="0"/>
              <w:autoSpaceDN w:val="0"/>
              <w:adjustRightInd w:val="0"/>
              <w:spacing w:line="276" w:lineRule="auto"/>
              <w:ind w:left="714" w:hanging="357"/>
              <w:contextualSpacing w:val="0"/>
              <w:rPr>
                <w:rFonts w:asciiTheme="minorHAnsi" w:hAnsiTheme="minorHAnsi" w:cstheme="minorHAnsi"/>
                <w:szCs w:val="20"/>
                <w:lang w:val="pl-PL"/>
              </w:rPr>
            </w:pPr>
            <w:r w:rsidRPr="00765DB7">
              <w:rPr>
                <w:rFonts w:asciiTheme="minorHAnsi" w:hAnsiTheme="minorHAnsi" w:cstheme="minorHAnsi"/>
                <w:szCs w:val="20"/>
                <w:lang w:val="pl-PL"/>
              </w:rPr>
              <w:t>formaty.</w:t>
            </w:r>
          </w:p>
        </w:tc>
      </w:tr>
      <w:tr w:rsidR="004150E5" w:rsidRPr="00765DB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p w:rsidR="004150E5" w:rsidRPr="00765DB7" w:rsidRDefault="004150E5" w:rsidP="00844230">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tc>
      </w:tr>
      <w:tr w:rsidR="004150E5" w:rsidRPr="00670C17" w:rsidTr="00670C17">
        <w:trPr>
          <w:trHeight w:val="2351"/>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rPr>
              <w:t xml:space="preserve">Szacunkowy budżet komunikacji / kampanii </w:t>
            </w:r>
          </w:p>
          <w:p w:rsidR="004150E5" w:rsidRPr="00765DB7" w:rsidRDefault="004150E5" w:rsidP="004150E5">
            <w:pPr>
              <w:autoSpaceDE w:val="0"/>
              <w:autoSpaceDN w:val="0"/>
              <w:adjustRightInd w:val="0"/>
              <w:ind w:left="357" w:firstLine="0"/>
              <w:rPr>
                <w:rFonts w:asciiTheme="minorHAnsi" w:hAnsiTheme="minorHAnsi" w:cstheme="minorHAnsi"/>
                <w:b/>
                <w:szCs w:val="20"/>
                <w:lang w:val="pl-PL"/>
              </w:rPr>
            </w:pPr>
            <w:r w:rsidRPr="00765DB7">
              <w:rPr>
                <w:rFonts w:asciiTheme="minorHAnsi" w:hAnsiTheme="minorHAnsi" w:cstheme="minorHAnsi"/>
                <w:b/>
                <w:szCs w:val="20"/>
                <w:lang w:val="pl-PL"/>
              </w:rPr>
              <w:t xml:space="preserve">Szacunkowy budżet </w:t>
            </w:r>
            <w:r w:rsidR="00204734">
              <w:rPr>
                <w:rFonts w:asciiTheme="minorHAnsi" w:hAnsiTheme="minorHAnsi" w:cstheme="minorHAnsi"/>
                <w:b/>
                <w:szCs w:val="20"/>
                <w:lang w:val="pl-PL"/>
              </w:rPr>
              <w:t>(</w:t>
            </w:r>
            <w:r w:rsidRPr="00765DB7">
              <w:rPr>
                <w:rFonts w:asciiTheme="minorHAnsi" w:hAnsiTheme="minorHAnsi" w:cstheme="minorHAnsi"/>
                <w:b/>
                <w:szCs w:val="20"/>
                <w:lang w:val="pl-PL"/>
              </w:rPr>
              <w:t>lub jego widełki</w:t>
            </w:r>
            <w:r w:rsidR="00204734">
              <w:rPr>
                <w:rFonts w:asciiTheme="minorHAnsi" w:hAnsiTheme="minorHAnsi" w:cstheme="minorHAnsi"/>
                <w:b/>
                <w:szCs w:val="20"/>
                <w:lang w:val="pl-PL"/>
              </w:rPr>
              <w:t>)</w:t>
            </w:r>
            <w:r w:rsidRPr="00765DB7">
              <w:rPr>
                <w:rFonts w:asciiTheme="minorHAnsi" w:hAnsiTheme="minorHAnsi" w:cstheme="minorHAnsi"/>
                <w:b/>
                <w:szCs w:val="20"/>
                <w:lang w:val="pl-PL"/>
              </w:rPr>
              <w:t xml:space="preserve">, który Klient planuje przeznaczyć na działania komunikacyjne. </w:t>
            </w:r>
          </w:p>
          <w:p w:rsidR="004150E5" w:rsidRPr="00765DB7" w:rsidRDefault="004150E5" w:rsidP="004150E5">
            <w:pPr>
              <w:autoSpaceDE w:val="0"/>
              <w:autoSpaceDN w:val="0"/>
              <w:adjustRightInd w:val="0"/>
              <w:ind w:left="357" w:firstLine="0"/>
              <w:rPr>
                <w:rFonts w:asciiTheme="minorHAnsi" w:hAnsiTheme="minorHAnsi" w:cstheme="minorHAnsi"/>
                <w:szCs w:val="20"/>
                <w:lang w:val="pl-PL"/>
              </w:rPr>
            </w:pPr>
            <w:r w:rsidRPr="00765DB7">
              <w:rPr>
                <w:rFonts w:asciiTheme="minorHAnsi" w:hAnsiTheme="minorHAnsi" w:cstheme="minorHAnsi"/>
                <w:szCs w:val="20"/>
                <w:lang w:val="pl-PL"/>
              </w:rPr>
              <w:t xml:space="preserve">Szacunkowy budżet powinien uwzględniać: </w:t>
            </w:r>
          </w:p>
          <w:p w:rsidR="004150E5" w:rsidRPr="00765DB7" w:rsidRDefault="004150E5" w:rsidP="004150E5">
            <w:pPr>
              <w:pStyle w:val="Akapitzlist"/>
              <w:numPr>
                <w:ilvl w:val="0"/>
                <w:numId w:val="12"/>
              </w:numPr>
              <w:autoSpaceDE w:val="0"/>
              <w:autoSpaceDN w:val="0"/>
              <w:adjustRightInd w:val="0"/>
              <w:rPr>
                <w:rFonts w:asciiTheme="minorHAnsi" w:hAnsiTheme="minorHAnsi" w:cstheme="minorHAnsi"/>
                <w:szCs w:val="20"/>
                <w:lang w:val="pl-PL"/>
              </w:rPr>
            </w:pPr>
            <w:r w:rsidRPr="00765DB7">
              <w:rPr>
                <w:rFonts w:asciiTheme="minorHAnsi" w:hAnsiTheme="minorHAnsi" w:cstheme="minorHAnsi"/>
                <w:szCs w:val="20"/>
                <w:lang w:val="pl-PL"/>
              </w:rPr>
              <w:t xml:space="preserve">zakup mediów, </w:t>
            </w:r>
          </w:p>
          <w:p w:rsidR="004150E5" w:rsidRPr="00765DB7" w:rsidRDefault="004150E5" w:rsidP="004150E5">
            <w:pPr>
              <w:pStyle w:val="Akapitzlist"/>
              <w:numPr>
                <w:ilvl w:val="0"/>
                <w:numId w:val="12"/>
              </w:numPr>
              <w:autoSpaceDE w:val="0"/>
              <w:autoSpaceDN w:val="0"/>
              <w:adjustRightInd w:val="0"/>
              <w:rPr>
                <w:rFonts w:asciiTheme="minorHAnsi" w:hAnsiTheme="minorHAnsi" w:cstheme="minorHAnsi"/>
                <w:szCs w:val="20"/>
                <w:lang w:val="pl-PL"/>
              </w:rPr>
            </w:pPr>
            <w:r w:rsidRPr="00765DB7">
              <w:rPr>
                <w:rFonts w:asciiTheme="minorHAnsi" w:hAnsiTheme="minorHAnsi" w:cstheme="minorHAnsi"/>
                <w:szCs w:val="20"/>
                <w:lang w:val="pl-PL"/>
              </w:rPr>
              <w:t>produkcję komunikacji,</w:t>
            </w:r>
          </w:p>
          <w:p w:rsidR="004150E5" w:rsidRPr="00765DB7" w:rsidRDefault="004150E5" w:rsidP="004150E5">
            <w:pPr>
              <w:pStyle w:val="Akapitzlist"/>
              <w:numPr>
                <w:ilvl w:val="0"/>
                <w:numId w:val="12"/>
              </w:numPr>
              <w:autoSpaceDE w:val="0"/>
              <w:autoSpaceDN w:val="0"/>
              <w:adjustRightInd w:val="0"/>
              <w:rPr>
                <w:rFonts w:asciiTheme="minorHAnsi" w:hAnsiTheme="minorHAnsi" w:cstheme="minorHAnsi"/>
                <w:szCs w:val="20"/>
                <w:lang w:val="pl-PL"/>
              </w:rPr>
            </w:pPr>
            <w:r w:rsidRPr="00765DB7">
              <w:rPr>
                <w:rFonts w:asciiTheme="minorHAnsi" w:hAnsiTheme="minorHAnsi" w:cstheme="minorHAnsi"/>
                <w:szCs w:val="20"/>
                <w:lang w:val="pl-PL"/>
              </w:rPr>
              <w:t xml:space="preserve">wynagrodzenie agencji (za opracowanie strategii i kreacji komunikacji). </w:t>
            </w:r>
          </w:p>
          <w:p w:rsidR="004150E5" w:rsidRPr="00765DB7" w:rsidRDefault="004150E5" w:rsidP="004150E5">
            <w:pPr>
              <w:pStyle w:val="Akapitzlist"/>
              <w:autoSpaceDE w:val="0"/>
              <w:autoSpaceDN w:val="0"/>
              <w:adjustRightInd w:val="0"/>
              <w:ind w:left="357" w:firstLine="0"/>
              <w:contextualSpacing w:val="0"/>
              <w:rPr>
                <w:rFonts w:asciiTheme="minorHAnsi" w:hAnsiTheme="minorHAnsi" w:cstheme="minorHAnsi"/>
                <w:szCs w:val="20"/>
                <w:lang w:val="pl-PL"/>
              </w:rPr>
            </w:pPr>
            <w:r w:rsidRPr="00765DB7">
              <w:rPr>
                <w:rFonts w:asciiTheme="minorHAnsi" w:hAnsiTheme="minorHAnsi" w:cstheme="minorHAnsi"/>
                <w:szCs w:val="20"/>
                <w:lang w:val="pl-PL"/>
              </w:rPr>
              <w:t xml:space="preserve">Rekomenduje się wskazywanie w ramach podawanego budżetu </w:t>
            </w:r>
            <w:r w:rsidR="00204734">
              <w:rPr>
                <w:rFonts w:asciiTheme="minorHAnsi" w:hAnsiTheme="minorHAnsi" w:cstheme="minorHAnsi"/>
                <w:szCs w:val="20"/>
                <w:lang w:val="pl-PL"/>
              </w:rPr>
              <w:t>udziału</w:t>
            </w:r>
            <w:r w:rsidR="00412E94">
              <w:rPr>
                <w:rFonts w:asciiTheme="minorHAnsi" w:hAnsiTheme="minorHAnsi" w:cstheme="minorHAnsi"/>
                <w:szCs w:val="20"/>
                <w:lang w:val="pl-PL"/>
              </w:rPr>
              <w:t xml:space="preserve"> procentowego </w:t>
            </w:r>
            <w:r w:rsidR="004C35CE">
              <w:rPr>
                <w:rFonts w:asciiTheme="minorHAnsi" w:hAnsiTheme="minorHAnsi" w:cstheme="minorHAnsi"/>
                <w:szCs w:val="20"/>
                <w:lang w:val="pl-PL"/>
              </w:rPr>
              <w:t xml:space="preserve">środków </w:t>
            </w:r>
            <w:r w:rsidRPr="00765DB7">
              <w:rPr>
                <w:rFonts w:asciiTheme="minorHAnsi" w:hAnsiTheme="minorHAnsi" w:cstheme="minorHAnsi"/>
                <w:szCs w:val="20"/>
                <w:lang w:val="pl-PL"/>
              </w:rPr>
              <w:t>przeznaczon</w:t>
            </w:r>
            <w:r w:rsidR="0045251D">
              <w:rPr>
                <w:rFonts w:asciiTheme="minorHAnsi" w:hAnsiTheme="minorHAnsi" w:cstheme="minorHAnsi"/>
                <w:szCs w:val="20"/>
                <w:lang w:val="pl-PL"/>
              </w:rPr>
              <w:t>ych</w:t>
            </w:r>
            <w:r w:rsidRPr="00765DB7">
              <w:rPr>
                <w:rFonts w:asciiTheme="minorHAnsi" w:hAnsiTheme="minorHAnsi" w:cstheme="minorHAnsi"/>
                <w:szCs w:val="20"/>
                <w:lang w:val="pl-PL"/>
              </w:rPr>
              <w:t xml:space="preserve"> na zakup mediów, ponieważ najczęściej zasięg medialny kampanii generuje koszty wielokrotnie wyższe </w:t>
            </w:r>
            <w:r w:rsidR="004C35CE">
              <w:rPr>
                <w:rFonts w:asciiTheme="minorHAnsi" w:hAnsiTheme="minorHAnsi" w:cstheme="minorHAnsi"/>
                <w:szCs w:val="20"/>
                <w:lang w:val="pl-PL"/>
              </w:rPr>
              <w:t>niż</w:t>
            </w:r>
            <w:r w:rsidR="004C35CE" w:rsidRPr="00765DB7">
              <w:rPr>
                <w:rFonts w:asciiTheme="minorHAnsi" w:hAnsiTheme="minorHAnsi" w:cstheme="minorHAnsi"/>
                <w:szCs w:val="20"/>
                <w:lang w:val="pl-PL"/>
              </w:rPr>
              <w:t xml:space="preserve"> </w:t>
            </w:r>
            <w:r w:rsidRPr="00765DB7">
              <w:rPr>
                <w:rFonts w:asciiTheme="minorHAnsi" w:hAnsiTheme="minorHAnsi" w:cstheme="minorHAnsi"/>
                <w:szCs w:val="20"/>
                <w:lang w:val="pl-PL"/>
              </w:rPr>
              <w:t>sam</w:t>
            </w:r>
            <w:r w:rsidR="004C35CE">
              <w:rPr>
                <w:rFonts w:asciiTheme="minorHAnsi" w:hAnsiTheme="minorHAnsi" w:cstheme="minorHAnsi"/>
                <w:szCs w:val="20"/>
                <w:lang w:val="pl-PL"/>
              </w:rPr>
              <w:t>a</w:t>
            </w:r>
            <w:r w:rsidRPr="00765DB7">
              <w:rPr>
                <w:rFonts w:asciiTheme="minorHAnsi" w:hAnsiTheme="minorHAnsi" w:cstheme="minorHAnsi"/>
                <w:szCs w:val="20"/>
                <w:lang w:val="pl-PL"/>
              </w:rPr>
              <w:t xml:space="preserve"> produkcj</w:t>
            </w:r>
            <w:r w:rsidR="004C35CE">
              <w:rPr>
                <w:rFonts w:asciiTheme="minorHAnsi" w:hAnsiTheme="minorHAnsi" w:cstheme="minorHAnsi"/>
                <w:szCs w:val="20"/>
                <w:lang w:val="pl-PL"/>
              </w:rPr>
              <w:t>a</w:t>
            </w:r>
            <w:r w:rsidRPr="00765DB7">
              <w:rPr>
                <w:rFonts w:asciiTheme="minorHAnsi" w:hAnsiTheme="minorHAnsi" w:cstheme="minorHAnsi"/>
                <w:szCs w:val="20"/>
                <w:lang w:val="pl-PL"/>
              </w:rPr>
              <w:t xml:space="preserve"> i opracowani</w:t>
            </w:r>
            <w:r w:rsidR="004C35CE">
              <w:rPr>
                <w:rFonts w:asciiTheme="minorHAnsi" w:hAnsiTheme="minorHAnsi" w:cstheme="minorHAnsi"/>
                <w:szCs w:val="20"/>
                <w:lang w:val="pl-PL"/>
              </w:rPr>
              <w:t>e</w:t>
            </w:r>
            <w:r w:rsidRPr="00765DB7">
              <w:rPr>
                <w:rFonts w:asciiTheme="minorHAnsi" w:hAnsiTheme="minorHAnsi" w:cstheme="minorHAnsi"/>
                <w:szCs w:val="20"/>
                <w:lang w:val="pl-PL"/>
              </w:rPr>
              <w:t xml:space="preserve"> kampanii (projektowani</w:t>
            </w:r>
            <w:r w:rsidR="004C35CE">
              <w:rPr>
                <w:rFonts w:asciiTheme="minorHAnsi" w:hAnsiTheme="minorHAnsi" w:cstheme="minorHAnsi"/>
                <w:szCs w:val="20"/>
                <w:lang w:val="pl-PL"/>
              </w:rPr>
              <w:t>e</w:t>
            </w:r>
            <w:r w:rsidRPr="00765DB7">
              <w:rPr>
                <w:rFonts w:asciiTheme="minorHAnsi" w:hAnsiTheme="minorHAnsi" w:cstheme="minorHAnsi"/>
                <w:szCs w:val="20"/>
                <w:lang w:val="pl-PL"/>
              </w:rPr>
              <w:t xml:space="preserve"> graficzne). </w:t>
            </w:r>
          </w:p>
          <w:p w:rsidR="004150E5" w:rsidRPr="00765DB7" w:rsidRDefault="004150E5" w:rsidP="000F65BC">
            <w:pPr>
              <w:pStyle w:val="Akapitzlist"/>
              <w:autoSpaceDE w:val="0"/>
              <w:autoSpaceDN w:val="0"/>
              <w:adjustRightInd w:val="0"/>
              <w:ind w:left="357" w:firstLine="0"/>
              <w:contextualSpacing w:val="0"/>
              <w:rPr>
                <w:rFonts w:asciiTheme="minorHAnsi" w:hAnsiTheme="minorHAnsi" w:cstheme="minorHAnsi"/>
                <w:szCs w:val="20"/>
                <w:lang w:val="pl-PL"/>
              </w:rPr>
            </w:pPr>
            <w:r w:rsidRPr="00765DB7">
              <w:rPr>
                <w:rFonts w:asciiTheme="minorHAnsi" w:hAnsiTheme="minorHAnsi" w:cstheme="minorHAnsi"/>
                <w:szCs w:val="20"/>
                <w:lang w:val="pl-PL"/>
              </w:rPr>
              <w:t xml:space="preserve">Agencje powinny znać szacunkowy budżet, aby przygotować pomysły strategiczne i kreatywne kampanii, które na poziomie produkcyjnym i przy </w:t>
            </w:r>
            <w:r w:rsidR="000F65BC" w:rsidRPr="00765DB7">
              <w:rPr>
                <w:rFonts w:asciiTheme="minorHAnsi" w:hAnsiTheme="minorHAnsi" w:cstheme="minorHAnsi"/>
                <w:szCs w:val="20"/>
                <w:lang w:val="pl-PL"/>
              </w:rPr>
              <w:t>m</w:t>
            </w:r>
            <w:r w:rsidRPr="00765DB7">
              <w:rPr>
                <w:rFonts w:asciiTheme="minorHAnsi" w:hAnsiTheme="minorHAnsi" w:cstheme="minorHAnsi"/>
                <w:szCs w:val="20"/>
                <w:lang w:val="pl-PL"/>
              </w:rPr>
              <w:t>ediowych założeniach Klienta na pewno zmieszczą się w budżecie planowanych przez niego działań.</w:t>
            </w:r>
          </w:p>
        </w:tc>
      </w:tr>
      <w:tr w:rsidR="004150E5" w:rsidRPr="00670C17" w:rsidTr="00670C17">
        <w:trPr>
          <w:trHeight w:val="50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4150E5"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264678" w:rsidRDefault="00264678"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264678" w:rsidRDefault="00264678"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p w:rsidR="00264678" w:rsidRPr="00765DB7" w:rsidRDefault="00264678"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
                <w:bCs/>
                <w:color w:val="000000" w:themeColor="text1"/>
              </w:rPr>
            </w:pPr>
          </w:p>
        </w:tc>
      </w:tr>
      <w:tr w:rsidR="004150E5" w:rsidRPr="00670C17" w:rsidTr="00670C17">
        <w:trPr>
          <w:trHeight w:val="213"/>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964772">
            <w:pPr>
              <w:pStyle w:val="Tre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r w:rsidRPr="00765DB7">
              <w:rPr>
                <w:rFonts w:asciiTheme="minorHAnsi" w:hAnsiTheme="minorHAnsi" w:cstheme="minorHAnsi"/>
                <w:b/>
                <w:bCs/>
                <w:color w:val="000000" w:themeColor="text1"/>
              </w:rPr>
              <w:lastRenderedPageBreak/>
              <w:t>Lista załączników</w:t>
            </w:r>
            <w:r w:rsidRPr="00765DB7">
              <w:rPr>
                <w:rFonts w:asciiTheme="minorHAnsi" w:hAnsiTheme="minorHAnsi" w:cstheme="minorHAnsi"/>
                <w:b/>
                <w:color w:val="000000" w:themeColor="text1"/>
              </w:rPr>
              <w:t xml:space="preserve"> d</w:t>
            </w:r>
            <w:r w:rsidRPr="00765DB7">
              <w:rPr>
                <w:rFonts w:ascii="Calibri" w:hAnsi="Calibri" w:cs="Calibri"/>
                <w:b/>
                <w:szCs w:val="22"/>
              </w:rPr>
              <w:t>o Briefu</w:t>
            </w:r>
            <w:r w:rsidRPr="00765DB7">
              <w:rPr>
                <w:rFonts w:ascii="Calibri" w:hAnsi="Calibri" w:cs="Calibri"/>
                <w:szCs w:val="22"/>
              </w:rPr>
              <w:t xml:space="preserve"> (jeśli występują)</w:t>
            </w:r>
          </w:p>
        </w:tc>
      </w:tr>
      <w:tr w:rsidR="004150E5" w:rsidRPr="00670C17" w:rsidTr="00670C17">
        <w:trPr>
          <w:trHeight w:val="352"/>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4150E5" w:rsidP="001659FD">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Cs/>
                <w:color w:val="000000" w:themeColor="text1"/>
              </w:rPr>
            </w:pPr>
          </w:p>
          <w:p w:rsidR="004150E5" w:rsidRPr="00765DB7" w:rsidRDefault="004150E5" w:rsidP="00D82B25">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000000" w:themeColor="text1"/>
              </w:rPr>
            </w:pPr>
          </w:p>
        </w:tc>
      </w:tr>
      <w:tr w:rsidR="004150E5" w:rsidRPr="00765DB7" w:rsidTr="00670C17">
        <w:trPr>
          <w:trHeight w:val="365"/>
        </w:trPr>
        <w:tc>
          <w:tcPr>
            <w:tcW w:w="11199" w:type="dxa"/>
            <w:gridSpan w:val="3"/>
            <w:shd w:val="clear" w:color="auto" w:fill="FFFFFF" w:themeFill="background1"/>
            <w:tcMar>
              <w:top w:w="80" w:type="dxa"/>
              <w:left w:w="80" w:type="dxa"/>
              <w:bottom w:w="80" w:type="dxa"/>
              <w:right w:w="80" w:type="dxa"/>
            </w:tcMar>
            <w:vAlign w:val="center"/>
          </w:tcPr>
          <w:p w:rsidR="004150E5" w:rsidRPr="00765DB7" w:rsidRDefault="00D82B25" w:rsidP="002803C7">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000000" w:themeColor="text1"/>
              </w:rPr>
            </w:pPr>
            <w:r w:rsidRPr="00765DB7">
              <w:rPr>
                <w:rFonts w:asciiTheme="minorHAnsi" w:hAnsiTheme="minorHAnsi" w:cstheme="minorHAnsi"/>
                <w:b/>
                <w:bCs/>
                <w:color w:val="000000" w:themeColor="text1"/>
              </w:rPr>
              <w:t>INFORMACJE DOTYCZĄCE</w:t>
            </w:r>
            <w:r w:rsidR="002803C7" w:rsidRPr="00765DB7">
              <w:rPr>
                <w:rFonts w:asciiTheme="minorHAnsi" w:hAnsiTheme="minorHAnsi" w:cstheme="minorHAnsi"/>
                <w:b/>
                <w:bCs/>
                <w:color w:val="000000" w:themeColor="text1"/>
              </w:rPr>
              <w:t xml:space="preserve"> PROCESU PRZETARGOWEGO</w:t>
            </w:r>
          </w:p>
          <w:p w:rsidR="002803C7" w:rsidRPr="00765DB7" w:rsidRDefault="004150E5" w:rsidP="002803C7">
            <w:pPr>
              <w:pStyle w:val="TreA"/>
              <w:widowControl w:val="0"/>
              <w:rPr>
                <w:rFonts w:asciiTheme="minorHAnsi" w:hAnsiTheme="minorHAnsi" w:cstheme="minorHAnsi"/>
              </w:rPr>
            </w:pPr>
            <w:r w:rsidRPr="00765DB7">
              <w:rPr>
                <w:rFonts w:asciiTheme="minorHAnsi" w:hAnsiTheme="minorHAnsi" w:cstheme="minorHAnsi"/>
                <w:bCs/>
                <w:color w:val="000000" w:themeColor="text1"/>
              </w:rPr>
              <w:t>Harmonogram</w:t>
            </w:r>
            <w:r w:rsidRPr="00765DB7">
              <w:rPr>
                <w:rFonts w:asciiTheme="minorHAnsi" w:hAnsiTheme="minorHAnsi" w:cstheme="minorHAnsi"/>
              </w:rPr>
              <w:t xml:space="preserve"> przetargu wraz ze wskazaniem głównych etapów procesu: określenie kluczowych terminów, etapó</w:t>
            </w:r>
            <w:r w:rsidR="002803C7" w:rsidRPr="00765DB7">
              <w:rPr>
                <w:rFonts w:asciiTheme="minorHAnsi" w:hAnsiTheme="minorHAnsi" w:cstheme="minorHAnsi"/>
              </w:rPr>
              <w:t>w i decyzji.</w:t>
            </w:r>
          </w:p>
          <w:p w:rsidR="002803C7" w:rsidRPr="00765DB7" w:rsidRDefault="002803C7" w:rsidP="002803C7">
            <w:pPr>
              <w:pStyle w:val="TreA"/>
              <w:widowControl w:val="0"/>
              <w:rPr>
                <w:rFonts w:asciiTheme="minorHAnsi" w:hAnsiTheme="minorHAnsi" w:cstheme="minorHAnsi"/>
              </w:rPr>
            </w:pPr>
            <w:r w:rsidRPr="00765DB7">
              <w:rPr>
                <w:rFonts w:asciiTheme="minorHAnsi" w:hAnsiTheme="minorHAnsi" w:cstheme="minorHAnsi"/>
              </w:rPr>
              <w:t>Osoby decyzyjne i kontaktowe w przetargu.</w:t>
            </w:r>
          </w:p>
          <w:p w:rsidR="002803C7" w:rsidRPr="00765DB7" w:rsidRDefault="002803C7" w:rsidP="002803C7">
            <w:pPr>
              <w:pStyle w:val="TreA"/>
              <w:widowControl w:val="0"/>
              <w:rPr>
                <w:rFonts w:asciiTheme="minorHAnsi" w:hAnsiTheme="minorHAnsi" w:cstheme="minorHAnsi"/>
              </w:rPr>
            </w:pPr>
            <w:r w:rsidRPr="00765DB7">
              <w:rPr>
                <w:rFonts w:asciiTheme="minorHAnsi" w:hAnsiTheme="minorHAnsi" w:cstheme="minorHAnsi"/>
              </w:rPr>
              <w:t>Wymagane materiały w przetargu.</w:t>
            </w:r>
          </w:p>
        </w:tc>
      </w:tr>
      <w:tr w:rsidR="004150E5" w:rsidRPr="00765DB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4150E5" w:rsidRPr="00765DB7" w:rsidRDefault="004150E5"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r w:rsidRPr="00765DB7">
              <w:rPr>
                <w:rFonts w:asciiTheme="minorHAnsi" w:hAnsiTheme="minorHAnsi" w:cstheme="minorHAnsi"/>
                <w:b/>
                <w:bCs/>
                <w:color w:val="000000" w:themeColor="text1"/>
              </w:rPr>
              <w:t>Przekazanie Briefu Agencjom</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4150E5" w:rsidRPr="00765DB7" w:rsidRDefault="004150E5"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4150E5"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4150E5" w:rsidRPr="00765DB7" w:rsidRDefault="002803C7"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r w:rsidRPr="00765DB7">
              <w:rPr>
                <w:rFonts w:asciiTheme="minorHAnsi" w:hAnsiTheme="minorHAnsi" w:cstheme="minorHAnsi"/>
                <w:b/>
                <w:bCs/>
                <w:color w:val="000000" w:themeColor="text1"/>
              </w:rPr>
              <w:t>Termin i czas trwania spotkania na Debriefing</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4150E5" w:rsidRPr="00765DB7" w:rsidRDefault="004150E5"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4150E5"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4150E5" w:rsidRPr="00765DB7" w:rsidRDefault="002803C7" w:rsidP="002F1BE3">
            <w:pPr>
              <w:pStyle w:val="TreA"/>
              <w:widowControl w:val="0"/>
              <w:rPr>
                <w:rFonts w:asciiTheme="minorHAnsi" w:hAnsiTheme="minorHAnsi" w:cstheme="minorHAnsi"/>
                <w:b/>
                <w:bCs/>
                <w:color w:val="000000" w:themeColor="text1"/>
              </w:rPr>
            </w:pPr>
            <w:r w:rsidRPr="00765DB7">
              <w:rPr>
                <w:rFonts w:asciiTheme="minorHAnsi" w:hAnsiTheme="minorHAnsi" w:cstheme="minorHAnsi"/>
                <w:b/>
                <w:bCs/>
                <w:color w:val="000000" w:themeColor="text1"/>
              </w:rPr>
              <w:t>Data, miejsce i czas przeznaczony na pierwszą prezentację Agencji</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4150E5" w:rsidRPr="00765DB7" w:rsidRDefault="004150E5"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2F1BE3">
            <w:pPr>
              <w:pStyle w:val="TreA"/>
              <w:widowControl w:val="0"/>
              <w:rPr>
                <w:rFonts w:asciiTheme="minorHAnsi" w:hAnsiTheme="minorHAnsi" w:cstheme="minorHAnsi"/>
                <w:b/>
                <w:bCs/>
                <w:color w:val="000000" w:themeColor="text1"/>
              </w:rPr>
            </w:pPr>
            <w:r w:rsidRPr="00765DB7">
              <w:rPr>
                <w:rFonts w:asciiTheme="minorHAnsi" w:hAnsiTheme="minorHAnsi" w:cstheme="minorHAnsi"/>
                <w:b/>
                <w:bCs/>
                <w:color w:val="000000" w:themeColor="text1"/>
              </w:rPr>
              <w:t>Data, miejsce i czas przeznaczony na drugą prezentację Agencji</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765DB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753DAD">
            <w:pPr>
              <w:pStyle w:val="TreA"/>
              <w:widowControl w:val="0"/>
              <w:rPr>
                <w:rFonts w:asciiTheme="minorHAnsi" w:hAnsiTheme="minorHAnsi" w:cstheme="minorHAnsi"/>
                <w:b/>
                <w:bCs/>
                <w:color w:val="000000" w:themeColor="text1"/>
                <w:sz w:val="22"/>
                <w:szCs w:val="22"/>
              </w:rPr>
            </w:pPr>
            <w:r w:rsidRPr="00765DB7">
              <w:rPr>
                <w:rFonts w:asciiTheme="minorHAnsi" w:hAnsiTheme="minorHAnsi" w:cstheme="minorHAnsi"/>
                <w:b/>
                <w:bCs/>
                <w:color w:val="000000" w:themeColor="text1"/>
              </w:rPr>
              <w:t>Termin rozstrzygnięcia 1</w:t>
            </w:r>
            <w:r w:rsidR="0045251D">
              <w:rPr>
                <w:rFonts w:asciiTheme="minorHAnsi" w:hAnsiTheme="minorHAnsi" w:cstheme="minorHAnsi"/>
                <w:b/>
                <w:bCs/>
                <w:color w:val="000000" w:themeColor="text1"/>
              </w:rPr>
              <w:t>.</w:t>
            </w:r>
            <w:r w:rsidRPr="00765DB7">
              <w:rPr>
                <w:rFonts w:asciiTheme="minorHAnsi" w:hAnsiTheme="minorHAnsi" w:cstheme="minorHAnsi"/>
                <w:b/>
                <w:bCs/>
                <w:color w:val="000000" w:themeColor="text1"/>
              </w:rPr>
              <w:t xml:space="preserve"> etapu przetargu</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753DAD">
            <w:pPr>
              <w:pStyle w:val="TreA"/>
              <w:widowControl w:val="0"/>
              <w:rPr>
                <w:rFonts w:asciiTheme="minorHAnsi" w:hAnsiTheme="minorHAnsi" w:cstheme="minorHAnsi"/>
                <w:b/>
                <w:bCs/>
                <w:color w:val="000000" w:themeColor="text1"/>
                <w:sz w:val="22"/>
                <w:szCs w:val="22"/>
              </w:rPr>
            </w:pPr>
            <w:r w:rsidRPr="00765DB7">
              <w:rPr>
                <w:rFonts w:asciiTheme="minorHAnsi" w:hAnsiTheme="minorHAnsi" w:cstheme="minorHAnsi"/>
                <w:b/>
                <w:bCs/>
                <w:color w:val="000000" w:themeColor="text1"/>
              </w:rPr>
              <w:t>Termin rozstrzygnięcia 2</w:t>
            </w:r>
            <w:r w:rsidR="0045251D">
              <w:rPr>
                <w:rFonts w:asciiTheme="minorHAnsi" w:hAnsiTheme="minorHAnsi" w:cstheme="minorHAnsi"/>
                <w:b/>
                <w:bCs/>
                <w:color w:val="000000" w:themeColor="text1"/>
              </w:rPr>
              <w:t>.</w:t>
            </w:r>
            <w:r w:rsidRPr="00765DB7">
              <w:rPr>
                <w:rFonts w:asciiTheme="minorHAnsi" w:hAnsiTheme="minorHAnsi" w:cstheme="minorHAnsi"/>
                <w:b/>
                <w:bCs/>
                <w:color w:val="000000" w:themeColor="text1"/>
              </w:rPr>
              <w:t xml:space="preserve"> etapu przetargu wraz z wyborem Agencji do negocjacji lub współpracy</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753DAD">
            <w:pPr>
              <w:pStyle w:val="TreA"/>
              <w:widowControl w:val="0"/>
              <w:spacing w:line="276" w:lineRule="auto"/>
              <w:rPr>
                <w:rFonts w:asciiTheme="minorHAnsi" w:hAnsiTheme="minorHAnsi" w:cstheme="minorHAnsi"/>
                <w:b/>
                <w:bCs/>
                <w:color w:val="000000" w:themeColor="text1"/>
                <w:sz w:val="22"/>
                <w:szCs w:val="22"/>
              </w:rPr>
            </w:pPr>
            <w:r w:rsidRPr="00765DB7">
              <w:rPr>
                <w:rFonts w:asciiTheme="minorHAnsi" w:hAnsiTheme="minorHAnsi" w:cstheme="minorHAnsi"/>
                <w:b/>
                <w:bCs/>
                <w:color w:val="000000" w:themeColor="text1"/>
              </w:rPr>
              <w:t>Ostateczny termin wyboru Agencji do współpracy</w:t>
            </w:r>
            <w:r w:rsidR="00670C17">
              <w:rPr>
                <w:rFonts w:asciiTheme="minorHAnsi" w:hAnsiTheme="minorHAnsi" w:cstheme="minorHAnsi"/>
                <w:b/>
                <w:bCs/>
                <w:color w:val="000000" w:themeColor="text1"/>
              </w:rPr>
              <w:t>:</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2803C7">
            <w:pPr>
              <w:pStyle w:val="TreA"/>
              <w:widowControl w:val="0"/>
              <w:rPr>
                <w:rFonts w:asciiTheme="minorHAnsi" w:hAnsiTheme="minorHAnsi" w:cstheme="minorHAnsi"/>
              </w:rPr>
            </w:pPr>
            <w:r w:rsidRPr="00765DB7">
              <w:rPr>
                <w:rFonts w:asciiTheme="minorHAnsi" w:hAnsiTheme="minorHAnsi" w:cstheme="minorHAnsi"/>
                <w:b/>
              </w:rPr>
              <w:t xml:space="preserve">Zespół </w:t>
            </w:r>
            <w:r w:rsidRPr="00765DB7">
              <w:rPr>
                <w:rFonts w:asciiTheme="minorHAnsi" w:hAnsiTheme="minorHAnsi" w:cstheme="minorHAnsi"/>
                <w:b/>
                <w:bCs/>
                <w:color w:val="000000" w:themeColor="text1"/>
              </w:rPr>
              <w:t>oceniający</w:t>
            </w:r>
            <w:r w:rsidRPr="00765DB7">
              <w:rPr>
                <w:rFonts w:asciiTheme="minorHAnsi" w:hAnsiTheme="minorHAnsi" w:cstheme="minorHAnsi"/>
                <w:b/>
              </w:rPr>
              <w:t xml:space="preserve"> i zespołu projektowy ze strony Klienta w przetargu</w:t>
            </w:r>
            <w:r w:rsidRPr="00765DB7">
              <w:rPr>
                <w:rFonts w:asciiTheme="minorHAnsi" w:hAnsiTheme="minorHAnsi" w:cstheme="minorHAnsi"/>
              </w:rPr>
              <w:t xml:space="preserve"> z</w:t>
            </w:r>
            <w:r w:rsidR="00765DB7">
              <w:rPr>
                <w:rFonts w:asciiTheme="minorHAnsi" w:hAnsiTheme="minorHAnsi" w:cstheme="minorHAnsi"/>
              </w:rPr>
              <w:t> </w:t>
            </w:r>
            <w:r w:rsidRPr="00765DB7">
              <w:rPr>
                <w:rFonts w:asciiTheme="minorHAnsi" w:hAnsiTheme="minorHAnsi" w:cstheme="minorHAnsi"/>
              </w:rPr>
              <w:t xml:space="preserve">określeniem: </w:t>
            </w:r>
          </w:p>
          <w:p w:rsidR="002F1BE3" w:rsidRPr="00765DB7" w:rsidRDefault="002F1BE3" w:rsidP="002803C7">
            <w:pPr>
              <w:pStyle w:val="TreA"/>
              <w:widowControl w:val="0"/>
              <w:numPr>
                <w:ilvl w:val="0"/>
                <w:numId w:val="14"/>
              </w:numPr>
              <w:rPr>
                <w:rFonts w:asciiTheme="minorHAnsi" w:hAnsiTheme="minorHAnsi" w:cstheme="minorHAnsi"/>
              </w:rPr>
            </w:pPr>
            <w:r w:rsidRPr="00765DB7">
              <w:rPr>
                <w:rFonts w:asciiTheme="minorHAnsi" w:hAnsiTheme="minorHAnsi" w:cstheme="minorHAnsi"/>
              </w:rPr>
              <w:t>stanowisk</w:t>
            </w:r>
            <w:r w:rsidR="0045251D">
              <w:rPr>
                <w:rFonts w:asciiTheme="minorHAnsi" w:hAnsiTheme="minorHAnsi" w:cstheme="minorHAnsi"/>
              </w:rPr>
              <w:t>a</w:t>
            </w:r>
            <w:r w:rsidRPr="00765DB7">
              <w:rPr>
                <w:rFonts w:asciiTheme="minorHAnsi" w:hAnsiTheme="minorHAnsi" w:cstheme="minorHAnsi"/>
              </w:rPr>
              <w:t xml:space="preserve"> i funkcj</w:t>
            </w:r>
            <w:r w:rsidR="0045251D">
              <w:rPr>
                <w:rFonts w:asciiTheme="minorHAnsi" w:hAnsiTheme="minorHAnsi" w:cstheme="minorHAnsi"/>
              </w:rPr>
              <w:t>i</w:t>
            </w:r>
            <w:r w:rsidRPr="00765DB7">
              <w:rPr>
                <w:rFonts w:asciiTheme="minorHAnsi" w:hAnsiTheme="minorHAnsi" w:cstheme="minorHAnsi"/>
              </w:rPr>
              <w:t xml:space="preserve"> w procesie przetargowym (np. oceniający, opiniujący, decydent),</w:t>
            </w:r>
          </w:p>
          <w:p w:rsidR="002F1BE3" w:rsidRPr="00765DB7" w:rsidRDefault="002F1BE3" w:rsidP="002803C7">
            <w:pPr>
              <w:pStyle w:val="TreA"/>
              <w:widowControl w:val="0"/>
              <w:numPr>
                <w:ilvl w:val="0"/>
                <w:numId w:val="14"/>
              </w:numPr>
              <w:rPr>
                <w:rFonts w:asciiTheme="minorHAnsi" w:hAnsiTheme="minorHAnsi" w:cstheme="minorHAnsi"/>
              </w:rPr>
            </w:pPr>
            <w:r w:rsidRPr="00765DB7">
              <w:rPr>
                <w:rFonts w:asciiTheme="minorHAnsi" w:hAnsiTheme="minorHAnsi" w:cstheme="minorHAnsi"/>
              </w:rPr>
              <w:t>zakres obowiązków w docelowej współpracy.</w:t>
            </w:r>
          </w:p>
          <w:p w:rsidR="002F1BE3" w:rsidRPr="00765DB7" w:rsidRDefault="002F1BE3" w:rsidP="002F1BE3">
            <w:pPr>
              <w:pStyle w:val="TreA"/>
              <w:widowControl w:val="0"/>
              <w:rPr>
                <w:rFonts w:asciiTheme="minorHAnsi" w:hAnsiTheme="minorHAnsi" w:cstheme="minorHAnsi"/>
              </w:rPr>
            </w:pPr>
            <w:r w:rsidRPr="00765DB7">
              <w:rPr>
                <w:rFonts w:asciiTheme="minorHAnsi" w:hAnsiTheme="minorHAnsi" w:cstheme="minorHAnsi"/>
              </w:rPr>
              <w:t>Dotyczy osób kontaktowych i osób obecnych w całym procesie przetargowym, także na prezentacjach Agencji.</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AE0E49">
            <w:pPr>
              <w:pStyle w:val="TreA"/>
              <w:widowControl w:val="0"/>
              <w:rPr>
                <w:rFonts w:asciiTheme="minorHAnsi" w:hAnsiTheme="minorHAnsi" w:cstheme="minorHAnsi"/>
              </w:rPr>
            </w:pPr>
            <w:r w:rsidRPr="00765DB7">
              <w:rPr>
                <w:rFonts w:asciiTheme="minorHAnsi" w:hAnsiTheme="minorHAnsi" w:cstheme="minorHAnsi"/>
                <w:b/>
              </w:rPr>
              <w:t xml:space="preserve">Osoby kontaktowe </w:t>
            </w:r>
            <w:r w:rsidRPr="00765DB7">
              <w:rPr>
                <w:rFonts w:asciiTheme="minorHAnsi" w:hAnsiTheme="minorHAnsi" w:cstheme="minorHAnsi"/>
              </w:rPr>
              <w:t>ze strony Klienta w przetargu</w:t>
            </w:r>
          </w:p>
          <w:p w:rsidR="002F1BE3" w:rsidRPr="00765DB7" w:rsidRDefault="002F1BE3" w:rsidP="00AE0E49">
            <w:pPr>
              <w:pStyle w:val="TreA"/>
              <w:widowControl w:val="0"/>
              <w:numPr>
                <w:ilvl w:val="0"/>
                <w:numId w:val="15"/>
              </w:numPr>
              <w:rPr>
                <w:rFonts w:asciiTheme="minorHAnsi" w:hAnsiTheme="minorHAnsi" w:cstheme="minorHAnsi"/>
                <w:b/>
              </w:rPr>
            </w:pPr>
            <w:r w:rsidRPr="00765DB7">
              <w:rPr>
                <w:rFonts w:asciiTheme="minorHAnsi" w:hAnsiTheme="minorHAnsi" w:cstheme="minorHAnsi"/>
                <w:b/>
                <w:bCs/>
                <w:color w:val="000000" w:themeColor="text1"/>
              </w:rPr>
              <w:t>w zakresie Briefu</w:t>
            </w:r>
          </w:p>
          <w:p w:rsidR="002F1BE3" w:rsidRPr="00765DB7" w:rsidRDefault="002F1BE3" w:rsidP="00AE0E49">
            <w:pPr>
              <w:pStyle w:val="TreA"/>
              <w:widowControl w:val="0"/>
              <w:numPr>
                <w:ilvl w:val="0"/>
                <w:numId w:val="15"/>
              </w:numPr>
              <w:rPr>
                <w:rFonts w:asciiTheme="minorHAnsi" w:hAnsiTheme="minorHAnsi" w:cstheme="minorHAnsi"/>
              </w:rPr>
            </w:pPr>
            <w:r w:rsidRPr="00765DB7">
              <w:rPr>
                <w:rFonts w:asciiTheme="minorHAnsi" w:hAnsiTheme="minorHAnsi" w:cstheme="minorHAnsi"/>
                <w:b/>
                <w:bCs/>
                <w:color w:val="000000" w:themeColor="text1"/>
              </w:rPr>
              <w:t>w zakresie warunków formalnych przetargu</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753DAD">
            <w:pPr>
              <w:pStyle w:val="TreA"/>
              <w:widowControl w:val="0"/>
              <w:spacing w:line="276" w:lineRule="auto"/>
              <w:rPr>
                <w:rFonts w:asciiTheme="minorHAnsi" w:hAnsiTheme="minorHAnsi" w:cstheme="minorHAnsi"/>
                <w:sz w:val="22"/>
                <w:szCs w:val="22"/>
              </w:rPr>
            </w:pPr>
            <w:r w:rsidRPr="00765DB7">
              <w:rPr>
                <w:rFonts w:asciiTheme="minorHAnsi" w:hAnsiTheme="minorHAnsi" w:cstheme="minorHAnsi"/>
                <w:b/>
              </w:rPr>
              <w:t>Lista zadań i materiałów do przygotowania w ramach przetargu</w:t>
            </w:r>
            <w:r w:rsidRPr="00765DB7">
              <w:rPr>
                <w:rFonts w:asciiTheme="minorHAnsi" w:hAnsiTheme="minorHAnsi" w:cstheme="minorHAnsi"/>
              </w:rPr>
              <w:t xml:space="preserve"> </w:t>
            </w:r>
            <w:r w:rsidR="00765DB7">
              <w:rPr>
                <w:rFonts w:asciiTheme="minorHAnsi" w:hAnsiTheme="minorHAnsi" w:cstheme="minorHAnsi"/>
              </w:rPr>
              <w:br/>
            </w:r>
            <w:r w:rsidRPr="00765DB7">
              <w:rPr>
                <w:rFonts w:asciiTheme="minorHAnsi" w:hAnsiTheme="minorHAnsi" w:cstheme="minorHAnsi"/>
              </w:rPr>
              <w:t>zgodnie</w:t>
            </w:r>
            <w:r w:rsidR="00DA0D47" w:rsidRPr="00765DB7">
              <w:rPr>
                <w:rFonts w:asciiTheme="minorHAnsi" w:hAnsiTheme="minorHAnsi" w:cstheme="minorHAnsi"/>
              </w:rPr>
              <w:t xml:space="preserve"> </w:t>
            </w:r>
            <w:r w:rsidRPr="00765DB7">
              <w:rPr>
                <w:rFonts w:asciiTheme="minorHAnsi" w:hAnsiTheme="minorHAnsi" w:cstheme="minorHAnsi"/>
              </w:rPr>
              <w:t>z wytycznymi rekomendowanego procesu przetargowego (patrz treść rozdziału dot. kategorii Full Service)</w:t>
            </w:r>
            <w:r w:rsidR="00670C17">
              <w:rPr>
                <w:rFonts w:asciiTheme="minorHAnsi" w:hAnsiTheme="minorHAnsi" w:cstheme="minorHAnsi"/>
              </w:rPr>
              <w:t>:</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670C1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2F1BE3">
            <w:pPr>
              <w:suppressAutoHyphens w:val="0"/>
              <w:autoSpaceDE w:val="0"/>
              <w:autoSpaceDN w:val="0"/>
              <w:adjustRightInd w:val="0"/>
              <w:spacing w:line="276" w:lineRule="auto"/>
              <w:rPr>
                <w:rFonts w:asciiTheme="minorHAnsi" w:hAnsiTheme="minorHAnsi" w:cstheme="minorHAnsi"/>
                <w:b/>
                <w:szCs w:val="20"/>
                <w:lang w:val="pl-PL"/>
              </w:rPr>
            </w:pPr>
            <w:r w:rsidRPr="00765DB7">
              <w:rPr>
                <w:rFonts w:asciiTheme="minorHAnsi" w:hAnsiTheme="minorHAnsi" w:cstheme="minorHAnsi"/>
                <w:b/>
                <w:szCs w:val="20"/>
                <w:lang w:val="pl-PL"/>
              </w:rPr>
              <w:t>Wersja językowa prezentacji i materiałów:</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r w:rsidR="002F1BE3" w:rsidRPr="00765DB7" w:rsidTr="00670C17">
        <w:trPr>
          <w:trHeight w:val="352"/>
        </w:trPr>
        <w:tc>
          <w:tcPr>
            <w:tcW w:w="6238" w:type="dxa"/>
            <w:gridSpan w:val="2"/>
            <w:shd w:val="clear" w:color="auto" w:fill="FFFFFF" w:themeFill="background1"/>
            <w:tcMar>
              <w:top w:w="80" w:type="dxa"/>
              <w:left w:w="80" w:type="dxa"/>
              <w:bottom w:w="80" w:type="dxa"/>
              <w:right w:w="80" w:type="dxa"/>
            </w:tcMar>
            <w:vAlign w:val="center"/>
          </w:tcPr>
          <w:p w:rsidR="002F1BE3" w:rsidRPr="00765DB7" w:rsidRDefault="002F1BE3" w:rsidP="002F1BE3">
            <w:pPr>
              <w:suppressAutoHyphens w:val="0"/>
              <w:autoSpaceDE w:val="0"/>
              <w:autoSpaceDN w:val="0"/>
              <w:adjustRightInd w:val="0"/>
              <w:spacing w:line="276" w:lineRule="auto"/>
              <w:rPr>
                <w:rFonts w:asciiTheme="minorHAnsi" w:hAnsiTheme="minorHAnsi" w:cstheme="minorHAnsi"/>
                <w:b/>
                <w:szCs w:val="20"/>
                <w:lang w:val="pl-PL"/>
              </w:rPr>
            </w:pPr>
            <w:r w:rsidRPr="00765DB7">
              <w:rPr>
                <w:rFonts w:asciiTheme="minorHAnsi" w:hAnsiTheme="minorHAnsi" w:cstheme="minorHAnsi"/>
                <w:b/>
                <w:szCs w:val="20"/>
                <w:lang w:val="pl-PL"/>
              </w:rPr>
              <w:t>Inne istotne informacje</w:t>
            </w:r>
            <w:r w:rsidR="00670C17">
              <w:rPr>
                <w:rFonts w:asciiTheme="minorHAnsi" w:hAnsiTheme="minorHAnsi" w:cstheme="minorHAnsi"/>
                <w:b/>
                <w:szCs w:val="20"/>
                <w:lang w:val="pl-PL"/>
              </w:rPr>
              <w:t>:</w:t>
            </w:r>
          </w:p>
        </w:tc>
        <w:tc>
          <w:tcPr>
            <w:tcW w:w="4961" w:type="dxa"/>
            <w:shd w:val="clear" w:color="auto" w:fill="FFFFFF" w:themeFill="background1"/>
            <w:vAlign w:val="center"/>
          </w:tcPr>
          <w:p w:rsidR="002F1BE3" w:rsidRPr="00765DB7" w:rsidRDefault="002F1BE3" w:rsidP="00E67C08">
            <w:pPr>
              <w:pStyle w:val="Tre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rPr>
            </w:pPr>
          </w:p>
        </w:tc>
      </w:tr>
    </w:tbl>
    <w:p w:rsidR="0064536E" w:rsidRPr="00765DB7" w:rsidRDefault="0064536E" w:rsidP="008E61BE">
      <w:pPr>
        <w:shd w:val="clear" w:color="auto" w:fill="FFFFFF" w:themeFill="background1"/>
        <w:spacing w:after="60"/>
        <w:ind w:left="2124" w:firstLine="0"/>
        <w:rPr>
          <w:rFonts w:asciiTheme="minorHAnsi" w:hAnsiTheme="minorHAnsi" w:cstheme="minorHAnsi"/>
          <w:b/>
          <w:sz w:val="20"/>
          <w:szCs w:val="20"/>
          <w:lang w:val="pl-PL"/>
        </w:rPr>
      </w:pPr>
    </w:p>
    <w:p w:rsidR="00A5789D" w:rsidRPr="00765DB7" w:rsidRDefault="00A5789D" w:rsidP="0064536E">
      <w:pPr>
        <w:shd w:val="clear" w:color="auto" w:fill="FFFFFF" w:themeFill="background1"/>
        <w:rPr>
          <w:rFonts w:asciiTheme="minorHAnsi" w:hAnsiTheme="minorHAnsi" w:cstheme="minorHAnsi"/>
          <w:szCs w:val="22"/>
          <w:lang w:val="pl-PL"/>
        </w:rPr>
      </w:pPr>
      <w:bookmarkStart w:id="0" w:name="_GoBack"/>
      <w:bookmarkEnd w:id="0"/>
    </w:p>
    <w:sectPr w:rsidR="00A5789D" w:rsidRPr="00765DB7" w:rsidSect="00E3061F">
      <w:headerReference w:type="default" r:id="rId9"/>
      <w:footerReference w:type="default" r:id="rId10"/>
      <w:pgSz w:w="11906" w:h="16838"/>
      <w:pgMar w:top="720" w:right="720" w:bottom="720" w:left="720"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90" w:rsidRDefault="004C5990" w:rsidP="00A5789D">
      <w:r>
        <w:separator/>
      </w:r>
    </w:p>
  </w:endnote>
  <w:endnote w:type="continuationSeparator" w:id="0">
    <w:p w:rsidR="004C5990" w:rsidRDefault="004C5990"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9D" w:rsidRDefault="00A5789D">
    <w:pPr>
      <w:pStyle w:val="Stopka"/>
    </w:pPr>
    <w:r>
      <w:rPr>
        <w:noProof/>
        <w:lang w:val="pl-PL" w:eastAsia="pl-PL" w:bidi="ar-SA"/>
      </w:rPr>
      <w:drawing>
        <wp:anchor distT="0" distB="0" distL="114300" distR="114300" simplePos="0" relativeHeight="251659264" behindDoc="0" locked="0" layoutInCell="1" allowOverlap="1" wp14:anchorId="7C5BC797" wp14:editId="6804DB92">
          <wp:simplePos x="0" y="0"/>
          <wp:positionH relativeFrom="column">
            <wp:posOffset>5097780</wp:posOffset>
          </wp:positionH>
          <wp:positionV relativeFrom="paragraph">
            <wp:posOffset>38100</wp:posOffset>
          </wp:positionV>
          <wp:extent cx="1767840" cy="40195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www.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90" w:rsidRDefault="004C5990" w:rsidP="00A5789D">
      <w:r>
        <w:separator/>
      </w:r>
    </w:p>
  </w:footnote>
  <w:footnote w:type="continuationSeparator" w:id="0">
    <w:p w:rsidR="004C5990" w:rsidRDefault="004C5990" w:rsidP="00A5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9D" w:rsidRDefault="00A5789D">
    <w:pPr>
      <w:pStyle w:val="Nagwek"/>
    </w:pPr>
    <w:r>
      <w:rPr>
        <w:noProof/>
        <w:lang w:val="pl-PL" w:eastAsia="pl-PL" w:bidi="ar-SA"/>
      </w:rPr>
      <w:drawing>
        <wp:anchor distT="0" distB="0" distL="114300" distR="114300" simplePos="0" relativeHeight="251658240" behindDoc="0" locked="0" layoutInCell="1" allowOverlap="1" wp14:anchorId="1511E87D" wp14:editId="6B10BE27">
          <wp:simplePos x="0" y="0"/>
          <wp:positionH relativeFrom="column">
            <wp:posOffset>-269875</wp:posOffset>
          </wp:positionH>
          <wp:positionV relativeFrom="paragraph">
            <wp:posOffset>-452755</wp:posOffset>
          </wp:positionV>
          <wp:extent cx="7203440" cy="4038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H-naglowek poziom.jpg"/>
                  <pic:cNvPicPr/>
                </pic:nvPicPr>
                <pic:blipFill>
                  <a:blip r:embed="rId1">
                    <a:extLst>
                      <a:ext uri="{28A0092B-C50C-407E-A947-70E740481C1C}">
                        <a14:useLocalDpi xmlns:a14="http://schemas.microsoft.com/office/drawing/2010/main" val="0"/>
                      </a:ext>
                    </a:extLst>
                  </a:blip>
                  <a:stretch>
                    <a:fillRect/>
                  </a:stretch>
                </pic:blipFill>
                <pic:spPr>
                  <a:xfrm>
                    <a:off x="0" y="0"/>
                    <a:ext cx="7203440"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5000DF7"/>
    <w:multiLevelType w:val="hybridMultilevel"/>
    <w:tmpl w:val="271CE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F2D6450"/>
    <w:multiLevelType w:val="hybridMultilevel"/>
    <w:tmpl w:val="782EE6D0"/>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2302351F"/>
    <w:multiLevelType w:val="hybridMultilevel"/>
    <w:tmpl w:val="52F04CAA"/>
    <w:lvl w:ilvl="0" w:tplc="564401F8">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
    <w:nsid w:val="34A8518C"/>
    <w:multiLevelType w:val="hybridMultilevel"/>
    <w:tmpl w:val="79BA72F4"/>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D5524A7"/>
    <w:multiLevelType w:val="hybridMultilevel"/>
    <w:tmpl w:val="CAFE10CA"/>
    <w:lvl w:ilvl="0" w:tplc="788CFA6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D873786"/>
    <w:multiLevelType w:val="hybridMultilevel"/>
    <w:tmpl w:val="B07E6E6A"/>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F7C490F"/>
    <w:multiLevelType w:val="hybridMultilevel"/>
    <w:tmpl w:val="BA1A14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877333B"/>
    <w:multiLevelType w:val="hybridMultilevel"/>
    <w:tmpl w:val="14101F6C"/>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4DB13E99"/>
    <w:multiLevelType w:val="hybridMultilevel"/>
    <w:tmpl w:val="80ACEEF8"/>
    <w:lvl w:ilvl="0" w:tplc="788CFA6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652C1F"/>
    <w:multiLevelType w:val="hybridMultilevel"/>
    <w:tmpl w:val="37BE05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1C90BBD"/>
    <w:multiLevelType w:val="hybridMultilevel"/>
    <w:tmpl w:val="FF865FA6"/>
    <w:lvl w:ilvl="0" w:tplc="564401F8">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224F23"/>
    <w:multiLevelType w:val="hybridMultilevel"/>
    <w:tmpl w:val="6A629A14"/>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9"/>
  </w:num>
  <w:num w:numId="6">
    <w:abstractNumId w:val="12"/>
  </w:num>
  <w:num w:numId="7">
    <w:abstractNumId w:val="8"/>
  </w:num>
  <w:num w:numId="8">
    <w:abstractNumId w:val="10"/>
  </w:num>
  <w:num w:numId="9">
    <w:abstractNumId w:val="6"/>
  </w:num>
  <w:num w:numId="10">
    <w:abstractNumId w:val="13"/>
  </w:num>
  <w:num w:numId="11">
    <w:abstractNumId w:val="2"/>
  </w:num>
  <w:num w:numId="12">
    <w:abstractNumId w:val="4"/>
  </w:num>
  <w:num w:numId="13">
    <w:abstractNumId w:val="5"/>
  </w:num>
  <w:num w:numId="14">
    <w:abstractNumId w:val="14"/>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B">
    <w15:presenceInfo w15:providerId="None" w15:userId="Agnieszka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9D"/>
    <w:rsid w:val="00031F8E"/>
    <w:rsid w:val="0009056C"/>
    <w:rsid w:val="00095B87"/>
    <w:rsid w:val="000B03BA"/>
    <w:rsid w:val="000B1325"/>
    <w:rsid w:val="000B4BC3"/>
    <w:rsid w:val="000F65BC"/>
    <w:rsid w:val="00132766"/>
    <w:rsid w:val="0016529B"/>
    <w:rsid w:val="001C219A"/>
    <w:rsid w:val="001F7296"/>
    <w:rsid w:val="00204734"/>
    <w:rsid w:val="00224818"/>
    <w:rsid w:val="0022664B"/>
    <w:rsid w:val="00264678"/>
    <w:rsid w:val="002803C7"/>
    <w:rsid w:val="002F1BE3"/>
    <w:rsid w:val="00325885"/>
    <w:rsid w:val="003725C5"/>
    <w:rsid w:val="00412E94"/>
    <w:rsid w:val="004150E5"/>
    <w:rsid w:val="0045251D"/>
    <w:rsid w:val="004C35CE"/>
    <w:rsid w:val="004C5990"/>
    <w:rsid w:val="00510A00"/>
    <w:rsid w:val="0062494C"/>
    <w:rsid w:val="0064536E"/>
    <w:rsid w:val="00670C17"/>
    <w:rsid w:val="00753DAD"/>
    <w:rsid w:val="00765DB7"/>
    <w:rsid w:val="00784652"/>
    <w:rsid w:val="00785F4D"/>
    <w:rsid w:val="007C3DCF"/>
    <w:rsid w:val="007C6421"/>
    <w:rsid w:val="00844230"/>
    <w:rsid w:val="0085490E"/>
    <w:rsid w:val="00882D6D"/>
    <w:rsid w:val="00883500"/>
    <w:rsid w:val="008E61BE"/>
    <w:rsid w:val="00934F49"/>
    <w:rsid w:val="009567B4"/>
    <w:rsid w:val="00964772"/>
    <w:rsid w:val="00997A1B"/>
    <w:rsid w:val="00A5789D"/>
    <w:rsid w:val="00A804CA"/>
    <w:rsid w:val="00AE0E49"/>
    <w:rsid w:val="00B10B85"/>
    <w:rsid w:val="00B74CE4"/>
    <w:rsid w:val="00B96FB8"/>
    <w:rsid w:val="00CD08A1"/>
    <w:rsid w:val="00D0596C"/>
    <w:rsid w:val="00D82B25"/>
    <w:rsid w:val="00D82B67"/>
    <w:rsid w:val="00DA0D47"/>
    <w:rsid w:val="00DF147D"/>
    <w:rsid w:val="00DF2A18"/>
    <w:rsid w:val="00DF7178"/>
    <w:rsid w:val="00E3061F"/>
    <w:rsid w:val="00EC4F3D"/>
    <w:rsid w:val="00F64702"/>
    <w:rsid w:val="00FB2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 w:type="paragraph" w:customStyle="1" w:styleId="TreA">
    <w:name w:val="Treść A"/>
    <w:rsid w:val="001F7296"/>
    <w:pPr>
      <w:pBdr>
        <w:top w:val="nil"/>
        <w:left w:val="nil"/>
        <w:bottom w:val="nil"/>
        <w:right w:val="nil"/>
        <w:between w:val="nil"/>
        <w:bar w:val="nil"/>
      </w:pBdr>
      <w:spacing w:after="0"/>
    </w:pPr>
    <w:rPr>
      <w:rFonts w:ascii="Arial" w:eastAsia="Arial Unicode MS" w:hAnsi="Arial" w:cs="Arial Unicode MS"/>
      <w:color w:val="000000"/>
      <w:u w:color="000000"/>
      <w:bdr w:val="nil"/>
      <w:lang w:eastAsia="pl-PL"/>
    </w:rPr>
  </w:style>
  <w:style w:type="table" w:customStyle="1" w:styleId="TableNormal">
    <w:name w:val="Table Normal"/>
    <w:rsid w:val="001F72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 w:type="paragraph" w:customStyle="1" w:styleId="TreA">
    <w:name w:val="Treść A"/>
    <w:rsid w:val="001F7296"/>
    <w:pPr>
      <w:pBdr>
        <w:top w:val="nil"/>
        <w:left w:val="nil"/>
        <w:bottom w:val="nil"/>
        <w:right w:val="nil"/>
        <w:between w:val="nil"/>
        <w:bar w:val="nil"/>
      </w:pBdr>
      <w:spacing w:after="0"/>
    </w:pPr>
    <w:rPr>
      <w:rFonts w:ascii="Arial" w:eastAsia="Arial Unicode MS" w:hAnsi="Arial" w:cs="Arial Unicode MS"/>
      <w:color w:val="000000"/>
      <w:u w:color="000000"/>
      <w:bdr w:val="nil"/>
      <w:lang w:eastAsia="pl-PL"/>
    </w:rPr>
  </w:style>
  <w:style w:type="table" w:customStyle="1" w:styleId="TableNormal">
    <w:name w:val="Table Normal"/>
    <w:rsid w:val="001F72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93DE2705EBE84C91A62E2EAE173F97" ma:contentTypeVersion="9" ma:contentTypeDescription="Utwórz nowy dokument." ma:contentTypeScope="" ma:versionID="ce5a5478238584c4e9824bba8c91f945">
  <xsd:schema xmlns:xsd="http://www.w3.org/2001/XMLSchema" xmlns:xs="http://www.w3.org/2001/XMLSchema" xmlns:p="http://schemas.microsoft.com/office/2006/metadata/properties" xmlns:ns2="61cadd82-ced8-4a79-bbec-4098df330b3d" xmlns:ns3="075de586-aaf9-465f-b665-d8725640ffef" targetNamespace="http://schemas.microsoft.com/office/2006/metadata/properties" ma:root="true" ma:fieldsID="b0b2bf57630cc96f49e80908ff8fb75a" ns2:_="" ns3:_="">
    <xsd:import namespace="61cadd82-ced8-4a79-bbec-4098df330b3d"/>
    <xsd:import namespace="075de586-aaf9-465f-b665-d8725640f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dd82-ced8-4a79-bbec-4098df3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de586-aaf9-465f-b665-d8725640ffe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A6EBD-E10B-44EC-AB96-F1332DA803C5}">
  <ds:schemaRefs>
    <ds:schemaRef ds:uri="http://schemas.openxmlformats.org/officeDocument/2006/bibliography"/>
  </ds:schemaRefs>
</ds:datastoreItem>
</file>

<file path=customXml/itemProps2.xml><?xml version="1.0" encoding="utf-8"?>
<ds:datastoreItem xmlns:ds="http://schemas.openxmlformats.org/officeDocument/2006/customXml" ds:itemID="{B073039F-6D09-4994-91AF-AA2115EB19F1}"/>
</file>

<file path=customXml/itemProps3.xml><?xml version="1.0" encoding="utf-8"?>
<ds:datastoreItem xmlns:ds="http://schemas.openxmlformats.org/officeDocument/2006/customXml" ds:itemID="{B1F2F060-DDFA-486A-B7E5-FD31B70EB054}"/>
</file>

<file path=customXml/itemProps4.xml><?xml version="1.0" encoding="utf-8"?>
<ds:datastoreItem xmlns:ds="http://schemas.openxmlformats.org/officeDocument/2006/customXml" ds:itemID="{5C29EEAB-728D-4944-83AB-6C065B0E3F40}"/>
</file>

<file path=docProps/app.xml><?xml version="1.0" encoding="utf-8"?>
<Properties xmlns="http://schemas.openxmlformats.org/officeDocument/2006/extended-properties" xmlns:vt="http://schemas.openxmlformats.org/officeDocument/2006/docPropsVTypes">
  <Template>Normal</Template>
  <TotalTime>145</TotalTime>
  <Pages>3</Pages>
  <Words>739</Words>
  <Characters>4434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MSpisak</cp:lastModifiedBy>
  <cp:revision>29</cp:revision>
  <cp:lastPrinted>2017-12-07T11:19:00Z</cp:lastPrinted>
  <dcterms:created xsi:type="dcterms:W3CDTF">2017-11-20T15:24:00Z</dcterms:created>
  <dcterms:modified xsi:type="dcterms:W3CDTF">2018-04-03T15:20:00Z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0x010100F393DE2705EBE84C91A62E2EAE173F97</vt:lpwstr>
  </property>
</Properties>
</file>